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6F1" w:rsidRPr="00C603A9" w:rsidRDefault="00B535D0">
      <w:pPr>
        <w:jc w:val="center"/>
      </w:pPr>
      <w:r w:rsidRPr="00C603A9">
        <w:rPr>
          <w:noProof/>
        </w:rPr>
        <w:drawing>
          <wp:inline distT="0" distB="0" distL="0" distR="0">
            <wp:extent cx="819150" cy="1199133"/>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18523"/>
                    </a:xfrm>
                    <a:prstGeom prst="rect">
                      <a:avLst/>
                    </a:prstGeom>
                    <a:noFill/>
                    <a:ln w="9525">
                      <a:noFill/>
                      <a:miter lim="800000"/>
                      <a:headEnd/>
                      <a:tailEnd/>
                    </a:ln>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C603A9" w:rsidRDefault="00392F20" w:rsidP="00392F20">
      <w:pPr>
        <w:pStyle w:val="Caption"/>
        <w:rPr>
          <w:sz w:val="48"/>
          <w:szCs w:val="48"/>
        </w:rPr>
      </w:pPr>
      <w:r w:rsidRPr="00C603A9">
        <w:rPr>
          <w:sz w:val="48"/>
          <w:szCs w:val="48"/>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3916F1" w:rsidP="00392F20">
      <w:pPr>
        <w:pStyle w:val="BodyText"/>
        <w:jc w:val="center"/>
        <w:rPr>
          <w:b/>
          <w:bCs/>
          <w:sz w:val="40"/>
          <w:szCs w:val="40"/>
        </w:rPr>
      </w:pPr>
      <w:r w:rsidRPr="00C603A9">
        <w:rPr>
          <w:b/>
          <w:bCs/>
          <w:sz w:val="40"/>
          <w:szCs w:val="40"/>
        </w:rPr>
        <w:t>Israeli Settlements in Palestin</w:t>
      </w:r>
      <w:r w:rsidR="00392F20" w:rsidRPr="00C603A9">
        <w:rPr>
          <w:b/>
          <w:bCs/>
          <w:sz w:val="40"/>
          <w:szCs w:val="40"/>
        </w:rPr>
        <w:t>e</w:t>
      </w:r>
      <w:r w:rsidRPr="00C603A9">
        <w:rPr>
          <w:b/>
          <w:bCs/>
          <w:sz w:val="40"/>
          <w:szCs w:val="40"/>
        </w:rPr>
        <w:t xml:space="preserve"> </w:t>
      </w:r>
    </w:p>
    <w:p w:rsidR="003916F1" w:rsidRPr="00C603A9" w:rsidRDefault="003916F1" w:rsidP="00AF0D01">
      <w:pPr>
        <w:pStyle w:val="BodyText"/>
        <w:jc w:val="center"/>
        <w:rPr>
          <w:b/>
          <w:bCs/>
          <w:sz w:val="36"/>
          <w:szCs w:val="36"/>
        </w:rPr>
      </w:pPr>
      <w:r w:rsidRPr="00C603A9">
        <w:rPr>
          <w:b/>
          <w:bCs/>
          <w:sz w:val="40"/>
          <w:szCs w:val="40"/>
        </w:rPr>
        <w:t xml:space="preserve">Annual Statistical Report </w:t>
      </w:r>
      <w:r w:rsidR="00AF0D01" w:rsidRPr="00C603A9">
        <w:rPr>
          <w:rFonts w:hint="cs"/>
          <w:b/>
          <w:bCs/>
          <w:sz w:val="40"/>
          <w:szCs w:val="40"/>
          <w:rtl/>
          <w:lang w:val="en-GB"/>
        </w:rPr>
        <w:t>2013</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07030C" w:rsidRPr="00C603A9" w:rsidRDefault="00AF0D01" w:rsidP="00AF0D01">
      <w:pPr>
        <w:jc w:val="center"/>
        <w:rPr>
          <w:b/>
          <w:bCs/>
          <w:sz w:val="28"/>
          <w:szCs w:val="28"/>
          <w:rtl/>
        </w:rPr>
        <w:sectPr w:rsidR="0007030C" w:rsidRPr="00C603A9" w:rsidSect="00695FB3">
          <w:pgSz w:w="11909" w:h="16834" w:code="9"/>
          <w:pgMar w:top="1418" w:right="1418" w:bottom="1418" w:left="1418" w:header="720" w:footer="720" w:gutter="0"/>
          <w:pgNumType w:start="25"/>
          <w:cols w:space="720"/>
          <w:bidi/>
          <w:rtlGutter/>
        </w:sectPr>
      </w:pPr>
      <w:r w:rsidRPr="00C603A9">
        <w:rPr>
          <w:b/>
          <w:bCs/>
          <w:sz w:val="28"/>
          <w:szCs w:val="28"/>
        </w:rPr>
        <w:t>September</w:t>
      </w:r>
      <w:r w:rsidR="003916F1" w:rsidRPr="00C603A9">
        <w:rPr>
          <w:b/>
          <w:bCs/>
          <w:sz w:val="28"/>
          <w:szCs w:val="28"/>
        </w:rPr>
        <w:t xml:space="preserve">, </w:t>
      </w:r>
      <w:r w:rsidRPr="00C603A9">
        <w:rPr>
          <w:b/>
          <w:bCs/>
          <w:sz w:val="28"/>
          <w:szCs w:val="28"/>
        </w:rPr>
        <w:t>2014</w:t>
      </w:r>
    </w:p>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6916E8">
      <w:pPr>
        <w:rPr>
          <w:sz w:val="24"/>
          <w:szCs w:val="24"/>
          <w:rtl/>
          <w:lang w:val="en-GB"/>
        </w:rPr>
      </w:pPr>
      <w:r w:rsidRPr="006916E8">
        <w:rPr>
          <w:noProof/>
          <w:szCs w:val="24"/>
          <w:rtl/>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C93368" w:rsidRDefault="00C93368">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rPr>
          <w:rFonts w:cs="Simplified Arabic"/>
          <w:rtl/>
          <w:lang w:val="en-GB"/>
        </w:rPr>
      </w:pPr>
    </w:p>
    <w:p w:rsidR="003916F1" w:rsidRPr="00C603A9" w:rsidRDefault="003916F1">
      <w:pPr>
        <w:jc w:val="lowKashida"/>
        <w:rPr>
          <w:rFonts w:cs="Times New Roman"/>
          <w:sz w:val="16"/>
          <w:szCs w:val="16"/>
        </w:rPr>
      </w:pP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pStyle w:val="Heading8"/>
        <w:jc w:val="center"/>
        <w:rPr>
          <w:sz w:val="28"/>
        </w:rPr>
      </w:pPr>
    </w:p>
    <w:p w:rsidR="003916F1" w:rsidRPr="00C603A9" w:rsidRDefault="003916F1">
      <w:pPr>
        <w:pStyle w:val="Heading8"/>
        <w:jc w:val="center"/>
        <w:rPr>
          <w:sz w:val="28"/>
          <w:rtl/>
          <w:lang w:val="en-GB"/>
        </w:rPr>
      </w:pPr>
    </w:p>
    <w:p w:rsidR="003916F1" w:rsidRPr="00C603A9" w:rsidRDefault="003916F1">
      <w:pPr>
        <w:rPr>
          <w:rtl/>
          <w:lang w:val="en-GB"/>
        </w:rPr>
      </w:pPr>
    </w:p>
    <w:p w:rsidR="003916F1" w:rsidRPr="00C603A9" w:rsidRDefault="003916F1">
      <w:pPr>
        <w:rPr>
          <w:rtl/>
          <w:lang w:val="en-GB"/>
        </w:rPr>
      </w:pPr>
    </w:p>
    <w:p w:rsidR="003916F1" w:rsidRPr="00C603A9" w:rsidRDefault="003916F1">
      <w:pPr>
        <w:rPr>
          <w:lang w:val="en-GB"/>
        </w:rPr>
      </w:pPr>
    </w:p>
    <w:p w:rsidR="003916F1" w:rsidRPr="00C603A9" w:rsidRDefault="003916F1">
      <w:pPr>
        <w:rPr>
          <w:lang w:val="en-GB"/>
        </w:rPr>
      </w:pPr>
    </w:p>
    <w:p w:rsidR="003916F1" w:rsidRDefault="003916F1">
      <w:pPr>
        <w:rPr>
          <w:lang w:val="en-GB"/>
        </w:rPr>
      </w:pPr>
    </w:p>
    <w:p w:rsidR="003273C8" w:rsidRDefault="003273C8">
      <w:pPr>
        <w:rPr>
          <w:lang w:val="en-GB"/>
        </w:rPr>
      </w:pPr>
    </w:p>
    <w:p w:rsidR="003273C8" w:rsidRDefault="003273C8">
      <w:pPr>
        <w:rPr>
          <w:lang w:val="en-GB"/>
        </w:rPr>
      </w:pPr>
    </w:p>
    <w:p w:rsidR="003273C8" w:rsidRPr="00C603A9" w:rsidRDefault="003273C8">
      <w:pPr>
        <w:rPr>
          <w:rtl/>
          <w:lang w:val="en-GB"/>
        </w:rPr>
      </w:pPr>
    </w:p>
    <w:p w:rsidR="003916F1" w:rsidRPr="00C603A9" w:rsidRDefault="003916F1">
      <w:pPr>
        <w:rPr>
          <w:lang w:val="en-GB"/>
        </w:rPr>
      </w:pPr>
    </w:p>
    <w:p w:rsidR="00994C77" w:rsidRPr="00C603A9" w:rsidRDefault="00994C77">
      <w:pPr>
        <w:rPr>
          <w:rtl/>
          <w:lang w:val="en-GB"/>
        </w:rPr>
      </w:pPr>
    </w:p>
    <w:p w:rsidR="003916F1" w:rsidRPr="00C603A9" w:rsidRDefault="003916F1" w:rsidP="00BE4FF5">
      <w:pPr>
        <w:pStyle w:val="Heading8"/>
        <w:rPr>
          <w:sz w:val="28"/>
        </w:rPr>
      </w:pPr>
    </w:p>
    <w:p w:rsidR="003916F1" w:rsidRPr="00C603A9" w:rsidRDefault="003916F1" w:rsidP="00AF0D01">
      <w:pPr>
        <w:pStyle w:val="BodyText"/>
        <w:rPr>
          <w:sz w:val="20"/>
          <w:szCs w:val="20"/>
        </w:rPr>
      </w:pPr>
      <w:r w:rsidRPr="00C603A9">
        <w:rPr>
          <w:sz w:val="20"/>
          <w:szCs w:val="20"/>
        </w:rPr>
        <w:sym w:font="Symbol" w:char="F0E3"/>
      </w:r>
      <w:r w:rsidRPr="00C603A9">
        <w:rPr>
          <w:sz w:val="20"/>
          <w:szCs w:val="20"/>
        </w:rPr>
        <w:t xml:space="preserve"> </w:t>
      </w:r>
      <w:r w:rsidR="00AF0D01" w:rsidRPr="00C603A9">
        <w:rPr>
          <w:sz w:val="20"/>
          <w:szCs w:val="20"/>
        </w:rPr>
        <w:t>September</w:t>
      </w:r>
      <w:r w:rsidRPr="00C603A9">
        <w:rPr>
          <w:sz w:val="20"/>
          <w:szCs w:val="20"/>
        </w:rPr>
        <w:t xml:space="preserve"> , </w:t>
      </w:r>
      <w:r w:rsidR="00AF0D01" w:rsidRPr="00C603A9">
        <w:rPr>
          <w:sz w:val="20"/>
          <w:szCs w:val="20"/>
        </w:rPr>
        <w:t>2014</w:t>
      </w:r>
    </w:p>
    <w:p w:rsidR="003916F1" w:rsidRPr="00C603A9" w:rsidRDefault="003916F1">
      <w:pPr>
        <w:pStyle w:val="BodyText"/>
        <w:rPr>
          <w:b/>
          <w:bCs/>
          <w:sz w:val="20"/>
          <w:szCs w:val="20"/>
        </w:rPr>
      </w:pPr>
      <w:r w:rsidRPr="00C603A9">
        <w:rPr>
          <w:b/>
          <w:bCs/>
          <w:sz w:val="20"/>
          <w:szCs w:val="20"/>
        </w:rPr>
        <w:t>All rights reserved.</w:t>
      </w:r>
    </w:p>
    <w:p w:rsidR="003916F1" w:rsidRPr="00C603A9" w:rsidRDefault="003916F1">
      <w:pPr>
        <w:pStyle w:val="BodyText"/>
        <w:rPr>
          <w:b/>
          <w:bCs/>
          <w:sz w:val="20"/>
          <w:szCs w:val="20"/>
        </w:rPr>
      </w:pPr>
    </w:p>
    <w:p w:rsidR="003916F1" w:rsidRPr="00C603A9" w:rsidRDefault="003916F1">
      <w:pPr>
        <w:pStyle w:val="BodyText"/>
        <w:rPr>
          <w:b/>
          <w:bCs/>
          <w:sz w:val="20"/>
          <w:szCs w:val="20"/>
        </w:rPr>
      </w:pPr>
      <w:r w:rsidRPr="00C603A9">
        <w:rPr>
          <w:b/>
          <w:bCs/>
          <w:sz w:val="20"/>
          <w:szCs w:val="20"/>
        </w:rPr>
        <w:t>Citation:</w:t>
      </w:r>
    </w:p>
    <w:p w:rsidR="003916F1" w:rsidRPr="00C603A9" w:rsidRDefault="003916F1">
      <w:pPr>
        <w:pStyle w:val="BodyText"/>
        <w:rPr>
          <w:sz w:val="20"/>
          <w:szCs w:val="20"/>
        </w:rPr>
      </w:pPr>
    </w:p>
    <w:p w:rsidR="003916F1" w:rsidRPr="00C603A9" w:rsidRDefault="003916F1" w:rsidP="00AF0D01">
      <w:pPr>
        <w:pStyle w:val="BodyText"/>
        <w:rPr>
          <w:i/>
          <w:iCs/>
          <w:szCs w:val="24"/>
        </w:rPr>
      </w:pPr>
      <w:r w:rsidRPr="00C603A9">
        <w:rPr>
          <w:b/>
          <w:bCs/>
          <w:szCs w:val="24"/>
        </w:rPr>
        <w:t>Palestinian Ce</w:t>
      </w:r>
      <w:r w:rsidR="00BE4FF5" w:rsidRPr="00C603A9">
        <w:rPr>
          <w:b/>
          <w:bCs/>
          <w:szCs w:val="24"/>
        </w:rPr>
        <w:t xml:space="preserve">ntral Bureau of Statistics, </w:t>
      </w:r>
      <w:r w:rsidR="00AF0D01" w:rsidRPr="00C603A9">
        <w:rPr>
          <w:b/>
          <w:bCs/>
          <w:szCs w:val="24"/>
        </w:rPr>
        <w:t>2014</w:t>
      </w:r>
      <w:r w:rsidRPr="00C603A9">
        <w:rPr>
          <w:b/>
          <w:bCs/>
          <w:szCs w:val="24"/>
        </w:rPr>
        <w:t>.</w:t>
      </w:r>
      <w:r w:rsidRPr="00C603A9">
        <w:rPr>
          <w:szCs w:val="24"/>
        </w:rPr>
        <w:t xml:space="preserve">  </w:t>
      </w:r>
      <w:r w:rsidRPr="00C603A9">
        <w:rPr>
          <w:i/>
          <w:iCs/>
          <w:szCs w:val="24"/>
        </w:rPr>
        <w:t>Israeli Settlements in Palestin</w:t>
      </w:r>
      <w:r w:rsidR="00392F20" w:rsidRPr="00C603A9">
        <w:rPr>
          <w:i/>
          <w:iCs/>
          <w:szCs w:val="24"/>
        </w:rPr>
        <w:t>e</w:t>
      </w:r>
      <w:r w:rsidRPr="00C603A9">
        <w:rPr>
          <w:i/>
          <w:iCs/>
          <w:szCs w:val="24"/>
        </w:rPr>
        <w:t xml:space="preserve">, Annual Statistical Report </w:t>
      </w:r>
      <w:r w:rsidR="00AF0D01" w:rsidRPr="00C603A9">
        <w:rPr>
          <w:i/>
          <w:iCs/>
          <w:szCs w:val="24"/>
        </w:rPr>
        <w:t>2013</w:t>
      </w:r>
      <w:r w:rsidRPr="00C603A9">
        <w:rPr>
          <w:i/>
          <w:iCs/>
          <w:szCs w:val="24"/>
        </w:rPr>
        <w:t>.</w:t>
      </w:r>
      <w:r w:rsidRPr="00C603A9">
        <w:rPr>
          <w:i/>
          <w:iCs/>
        </w:rPr>
        <w:t xml:space="preserve"> Ramallah- Palestine</w:t>
      </w:r>
    </w:p>
    <w:p w:rsidR="003916F1" w:rsidRPr="00C603A9" w:rsidRDefault="003916F1">
      <w:pPr>
        <w:pStyle w:val="BodyText"/>
        <w:jc w:val="left"/>
        <w:rPr>
          <w:i/>
          <w:iCs/>
        </w:rPr>
      </w:pPr>
    </w:p>
    <w:p w:rsidR="00B535D0" w:rsidRPr="00C603A9" w:rsidRDefault="00B535D0" w:rsidP="00B535D0">
      <w:pPr>
        <w:rPr>
          <w:rFonts w:cs="Times New Roman"/>
        </w:rPr>
      </w:pPr>
      <w:r w:rsidRPr="00C603A9">
        <w:rPr>
          <w:rFonts w:cs="Times New Roman"/>
        </w:rPr>
        <w:t>All correspondence should be directed to:</w:t>
      </w:r>
    </w:p>
    <w:p w:rsidR="00B535D0" w:rsidRPr="00C603A9" w:rsidRDefault="00B535D0" w:rsidP="00B535D0">
      <w:pPr>
        <w:rPr>
          <w:rFonts w:cs="Times New Roman"/>
          <w:b/>
          <w:bCs/>
        </w:rPr>
      </w:pPr>
      <w:r w:rsidRPr="00C603A9">
        <w:rPr>
          <w:rFonts w:cs="Times New Roman"/>
          <w:b/>
          <w:bCs/>
        </w:rPr>
        <w:t>Palestinian Central Bureau of Statistics</w:t>
      </w:r>
    </w:p>
    <w:p w:rsidR="00B535D0" w:rsidRPr="00C603A9" w:rsidRDefault="00B535D0" w:rsidP="00B535D0">
      <w:pPr>
        <w:rPr>
          <w:rFonts w:cs="Times New Roman"/>
          <w:b/>
          <w:bCs/>
        </w:rPr>
      </w:pPr>
      <w:proofErr w:type="spellStart"/>
      <w:r w:rsidRPr="00C603A9">
        <w:rPr>
          <w:rFonts w:cs="Times New Roman"/>
          <w:b/>
          <w:bCs/>
        </w:rPr>
        <w:t>P.O.Box</w:t>
      </w:r>
      <w:proofErr w:type="spellEnd"/>
      <w:r w:rsidRPr="00C603A9">
        <w:rPr>
          <w:rFonts w:cs="Times New Roman"/>
          <w:b/>
          <w:bCs/>
        </w:rPr>
        <w:t xml:space="preserve"> 1647 Ramallah, Palestine.</w:t>
      </w:r>
    </w:p>
    <w:p w:rsidR="00B535D0" w:rsidRPr="00C603A9" w:rsidRDefault="00B535D0" w:rsidP="00B535D0">
      <w:pPr>
        <w:rPr>
          <w:rFonts w:cs="Times New Roman"/>
          <w:b/>
          <w:bCs/>
        </w:rPr>
      </w:pPr>
    </w:p>
    <w:p w:rsidR="00B535D0" w:rsidRPr="00C603A9" w:rsidRDefault="00B535D0" w:rsidP="00B535D0">
      <w:pPr>
        <w:rPr>
          <w:rFonts w:cs="Times New Roman"/>
        </w:rPr>
      </w:pPr>
      <w:r w:rsidRPr="00C603A9">
        <w:rPr>
          <w:rFonts w:cs="Times New Roman"/>
        </w:rPr>
        <w:t xml:space="preserve">Tel: (972/970) </w:t>
      </w:r>
      <w:r w:rsidRPr="00C603A9">
        <w:rPr>
          <w:rFonts w:cs="Times New Roman"/>
          <w:rtl/>
          <w:lang w:val="en-GB"/>
        </w:rPr>
        <w:t xml:space="preserve">2 </w:t>
      </w:r>
      <w:proofErr w:type="spellStart"/>
      <w:r w:rsidRPr="00C603A9">
        <w:rPr>
          <w:rFonts w:cs="Times New Roman"/>
          <w:rtl/>
          <w:lang w:val="en-GB"/>
        </w:rPr>
        <w:t>2</w:t>
      </w:r>
      <w:proofErr w:type="spellEnd"/>
      <w:r w:rsidRPr="00C603A9">
        <w:rPr>
          <w:rFonts w:cs="Times New Roman"/>
        </w:rPr>
        <w:t>98 2700</w:t>
      </w:r>
    </w:p>
    <w:p w:rsidR="00B535D0" w:rsidRPr="00C603A9" w:rsidRDefault="00B535D0" w:rsidP="00B535D0">
      <w:pPr>
        <w:rPr>
          <w:rFonts w:cs="Times New Roman"/>
        </w:rPr>
      </w:pPr>
      <w:r w:rsidRPr="00C603A9">
        <w:rPr>
          <w:rFonts w:cs="Times New Roman"/>
        </w:rPr>
        <w:t>Fax: (972/970) 2 298 2710</w:t>
      </w:r>
    </w:p>
    <w:p w:rsidR="00B535D0" w:rsidRPr="00C603A9" w:rsidRDefault="00B535D0" w:rsidP="00B535D0">
      <w:pPr>
        <w:rPr>
          <w:rFonts w:cs="Times New Roman"/>
        </w:rPr>
      </w:pPr>
      <w:r w:rsidRPr="00C603A9">
        <w:rPr>
          <w:rFonts w:cs="Times New Roman"/>
        </w:rPr>
        <w:t>Toll Free: 1800300300</w:t>
      </w:r>
    </w:p>
    <w:p w:rsidR="00B535D0" w:rsidRPr="00C603A9" w:rsidRDefault="00B535D0" w:rsidP="00B535D0">
      <w:pPr>
        <w:rPr>
          <w:rFonts w:cs="Times New Roman"/>
        </w:rPr>
      </w:pPr>
      <w:r w:rsidRPr="00C603A9">
        <w:rPr>
          <w:rFonts w:cs="Times New Roman"/>
        </w:rPr>
        <w:t xml:space="preserve">E-Mail: </w:t>
      </w:r>
      <w:hyperlink r:id="rId9" w:history="1">
        <w:r w:rsidRPr="00C603A9">
          <w:rPr>
            <w:rStyle w:val="Hyperlink"/>
            <w:color w:val="auto"/>
          </w:rPr>
          <w:t>diwan@pcbs.gov.ps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B535D0" w:rsidRPr="00C603A9" w:rsidTr="00D32F7C">
        <w:tc>
          <w:tcPr>
            <w:tcW w:w="4644" w:type="dxa"/>
          </w:tcPr>
          <w:p w:rsidR="00B535D0" w:rsidRPr="00C603A9" w:rsidRDefault="00B535D0" w:rsidP="00D32F7C">
            <w:pPr>
              <w:jc w:val="right"/>
              <w:rPr>
                <w:rFonts w:cs="Times New Roman"/>
              </w:rPr>
            </w:pPr>
            <w:r w:rsidRPr="00C603A9">
              <w:rPr>
                <w:rFonts w:cs="Times New Roman"/>
              </w:rPr>
              <w:t xml:space="preserve">web-site:  </w:t>
            </w:r>
            <w:hyperlink r:id="rId10" w:history="1">
              <w:r w:rsidRPr="00C603A9">
                <w:t>http://www.pcbs.gov.ps</w:t>
              </w:r>
            </w:hyperlink>
            <w:r w:rsidRPr="00C603A9">
              <w:t xml:space="preserve">         </w:t>
            </w:r>
          </w:p>
        </w:tc>
        <w:tc>
          <w:tcPr>
            <w:tcW w:w="4645" w:type="dxa"/>
          </w:tcPr>
          <w:p w:rsidR="00B535D0" w:rsidRPr="00C603A9" w:rsidRDefault="00B535D0" w:rsidP="005E416B">
            <w:pPr>
              <w:bidi w:val="0"/>
              <w:rPr>
                <w:rFonts w:cs="Times New Roman"/>
                <w:b/>
                <w:bCs/>
                <w:rtl/>
              </w:rPr>
            </w:pPr>
            <w:r w:rsidRPr="00C603A9">
              <w:rPr>
                <w:rFonts w:cs="Times New Roman" w:hint="cs"/>
                <w:b/>
                <w:bCs/>
                <w:rtl/>
              </w:rPr>
              <w:t xml:space="preserve">    </w:t>
            </w:r>
            <w:r w:rsidRPr="00C603A9">
              <w:rPr>
                <w:rFonts w:cs="Times New Roman"/>
                <w:b/>
                <w:bCs/>
              </w:rPr>
              <w:t xml:space="preserve">               Reference ID:</w:t>
            </w:r>
            <w:r w:rsidRPr="00C603A9">
              <w:rPr>
                <w:rFonts w:cs="Times New Roman" w:hint="cs"/>
                <w:b/>
                <w:bCs/>
                <w:rtl/>
              </w:rPr>
              <w:t xml:space="preserve">   </w:t>
            </w:r>
            <w:r w:rsidR="005E416B">
              <w:rPr>
                <w:rFonts w:cs="Times New Roman"/>
                <w:b/>
                <w:bCs/>
                <w:lang w:bidi="ar-JO"/>
              </w:rPr>
              <w:t>2073</w:t>
            </w:r>
            <w:r w:rsidRPr="00C603A9">
              <w:rPr>
                <w:rFonts w:cs="Times New Roman" w:hint="cs"/>
                <w:b/>
                <w:bCs/>
                <w:rtl/>
              </w:rPr>
              <w:t xml:space="preserve">   </w:t>
            </w:r>
          </w:p>
        </w:tc>
      </w:tr>
      <w:tr w:rsidR="00B535D0" w:rsidRPr="00C603A9" w:rsidTr="00D32F7C">
        <w:tc>
          <w:tcPr>
            <w:tcW w:w="4644" w:type="dxa"/>
          </w:tcPr>
          <w:p w:rsidR="00B535D0" w:rsidRPr="00C603A9" w:rsidRDefault="00B535D0" w:rsidP="00D32F7C">
            <w:pPr>
              <w:jc w:val="right"/>
              <w:rPr>
                <w:rFonts w:cs="Times New Roman"/>
                <w:lang w:bidi="ar-JO"/>
              </w:rPr>
            </w:pPr>
          </w:p>
        </w:tc>
        <w:tc>
          <w:tcPr>
            <w:tcW w:w="4645" w:type="dxa"/>
          </w:tcPr>
          <w:p w:rsidR="00B535D0" w:rsidRPr="00C603A9" w:rsidRDefault="00B535D0" w:rsidP="00D32F7C">
            <w:pPr>
              <w:rPr>
                <w:rFonts w:cs="Times New Roman"/>
                <w:b/>
                <w:bCs/>
                <w:rtl/>
              </w:rPr>
            </w:pPr>
          </w:p>
        </w:tc>
      </w:tr>
    </w:tbl>
    <w:p w:rsidR="00BE4FF5" w:rsidRPr="00C603A9" w:rsidRDefault="00BE4FF5" w:rsidP="00BE4FF5">
      <w:pPr>
        <w:rPr>
          <w:rtl/>
        </w:rPr>
      </w:pPr>
    </w:p>
    <w:p w:rsidR="00A078D4" w:rsidRPr="00C603A9" w:rsidRDefault="00A078D4">
      <w:pPr>
        <w:rPr>
          <w:b/>
          <w:bCs/>
          <w:sz w:val="28"/>
          <w:szCs w:val="28"/>
        </w:rPr>
      </w:pPr>
      <w:r w:rsidRPr="00C603A9">
        <w:rPr>
          <w:b/>
          <w:bCs/>
          <w:sz w:val="28"/>
          <w:szCs w:val="28"/>
        </w:rPr>
        <w:br w:type="page"/>
      </w:r>
    </w:p>
    <w:p w:rsidR="003916F1" w:rsidRPr="00C603A9" w:rsidRDefault="003916F1">
      <w:pPr>
        <w:jc w:val="center"/>
        <w:rPr>
          <w:b/>
          <w:bCs/>
          <w:sz w:val="28"/>
          <w:szCs w:val="28"/>
        </w:rPr>
      </w:pPr>
      <w:r w:rsidRPr="00C603A9">
        <w:rPr>
          <w:b/>
          <w:bCs/>
          <w:sz w:val="28"/>
          <w:szCs w:val="28"/>
        </w:rPr>
        <w:lastRenderedPageBreak/>
        <w:t>Acknowledgments</w:t>
      </w:r>
    </w:p>
    <w:p w:rsidR="003916F1" w:rsidRPr="00C603A9" w:rsidRDefault="003916F1">
      <w:pPr>
        <w:tabs>
          <w:tab w:val="left" w:pos="4395"/>
        </w:tabs>
        <w:ind w:left="993" w:right="1133"/>
        <w:jc w:val="center"/>
        <w:rPr>
          <w:sz w:val="24"/>
          <w:szCs w:val="24"/>
        </w:rPr>
      </w:pPr>
    </w:p>
    <w:p w:rsidR="00B11FFB" w:rsidRPr="00C603A9" w:rsidRDefault="00B11FFB" w:rsidP="00B11FFB">
      <w:pPr>
        <w:jc w:val="lowKashida"/>
        <w:rPr>
          <w:b/>
          <w:bCs/>
          <w:sz w:val="24"/>
          <w:szCs w:val="24"/>
        </w:rPr>
      </w:pPr>
      <w:r w:rsidRPr="00C603A9">
        <w:rPr>
          <w:b/>
          <w:bCs/>
          <w:sz w:val="24"/>
          <w:szCs w:val="24"/>
        </w:rPr>
        <w:t>The Palestinian Central Bureau of Statistics (PCBS) extends its deep appreciations to all workers in the preparation of this report.</w:t>
      </w:r>
    </w:p>
    <w:p w:rsidR="008B113C" w:rsidRPr="00C603A9" w:rsidRDefault="008B113C" w:rsidP="008B113C">
      <w:pPr>
        <w:jc w:val="lowKashida"/>
        <w:rPr>
          <w:b/>
          <w:bCs/>
          <w:sz w:val="24"/>
          <w:szCs w:val="24"/>
        </w:rPr>
      </w:pPr>
    </w:p>
    <w:p w:rsidR="00D2378A" w:rsidRPr="00C603A9" w:rsidRDefault="008B113C" w:rsidP="00074851">
      <w:pPr>
        <w:jc w:val="lowKashida"/>
        <w:rPr>
          <w:b/>
          <w:bCs/>
          <w:sz w:val="24"/>
          <w:szCs w:val="24"/>
        </w:rPr>
      </w:pPr>
      <w:r w:rsidRPr="00C603A9">
        <w:rPr>
          <w:b/>
          <w:bCs/>
          <w:sz w:val="24"/>
          <w:szCs w:val="24"/>
        </w:rPr>
        <w:t xml:space="preserve">The Israeli Settlements in </w:t>
      </w:r>
      <w:r w:rsidR="00EA237C" w:rsidRPr="00C603A9">
        <w:rPr>
          <w:b/>
          <w:bCs/>
          <w:sz w:val="24"/>
          <w:szCs w:val="24"/>
        </w:rPr>
        <w:t xml:space="preserve">Palestine </w:t>
      </w:r>
      <w:r w:rsidRPr="00C603A9">
        <w:rPr>
          <w:b/>
          <w:bCs/>
          <w:sz w:val="24"/>
          <w:szCs w:val="24"/>
        </w:rPr>
        <w:t xml:space="preserve">Report of </w:t>
      </w:r>
      <w:r w:rsidR="0091649C" w:rsidRPr="00C603A9">
        <w:rPr>
          <w:b/>
          <w:bCs/>
          <w:sz w:val="24"/>
          <w:szCs w:val="24"/>
        </w:rPr>
        <w:t>2013</w:t>
      </w:r>
      <w:r w:rsidRPr="00C603A9">
        <w:rPr>
          <w:b/>
          <w:bCs/>
          <w:sz w:val="24"/>
          <w:szCs w:val="24"/>
        </w:rPr>
        <w:t xml:space="preserve"> </w:t>
      </w:r>
      <w:r w:rsidR="005B4A0D" w:rsidRPr="00C603A9">
        <w:rPr>
          <w:b/>
          <w:bCs/>
          <w:sz w:val="24"/>
          <w:szCs w:val="24"/>
        </w:rPr>
        <w:t>was prepared</w:t>
      </w:r>
      <w:r w:rsidR="00D2378A" w:rsidRPr="00C603A9">
        <w:rPr>
          <w:b/>
          <w:bCs/>
          <w:sz w:val="24"/>
          <w:szCs w:val="24"/>
        </w:rPr>
        <w:t xml:space="preserve"> by a technical team from PCBS and with joint funding by the State of Palestine and the Core Funding Group (CFG) for the year </w:t>
      </w:r>
      <w:r w:rsidR="00782458">
        <w:rPr>
          <w:b/>
          <w:bCs/>
          <w:sz w:val="24"/>
          <w:szCs w:val="24"/>
        </w:rPr>
        <w:t>2014</w:t>
      </w:r>
      <w:r w:rsidR="00D2378A" w:rsidRPr="00C603A9">
        <w:rPr>
          <w:b/>
          <w:bCs/>
          <w:sz w:val="24"/>
          <w:szCs w:val="24"/>
        </w:rPr>
        <w:t xml:space="preserve"> represented by the Representative office of Norway to State of Palestine and the Swiss Development and Cooperation Agency (SDC).</w:t>
      </w:r>
    </w:p>
    <w:p w:rsidR="00D2378A" w:rsidRPr="00C603A9" w:rsidRDefault="00D2378A" w:rsidP="00D2378A">
      <w:pPr>
        <w:jc w:val="lowKashida"/>
        <w:rPr>
          <w:b/>
          <w:bCs/>
          <w:sz w:val="24"/>
          <w:szCs w:val="24"/>
        </w:rPr>
      </w:pPr>
    </w:p>
    <w:p w:rsidR="00D2378A" w:rsidRPr="00C603A9" w:rsidRDefault="00D2378A" w:rsidP="00D2378A">
      <w:pPr>
        <w:jc w:val="lowKashida"/>
        <w:rPr>
          <w:b/>
          <w:bCs/>
          <w:sz w:val="24"/>
          <w:szCs w:val="24"/>
          <w:lang w:val="en-AU"/>
        </w:rPr>
      </w:pPr>
      <w:r w:rsidRPr="00C603A9">
        <w:rPr>
          <w:b/>
          <w:bCs/>
          <w:sz w:val="24"/>
          <w:szCs w:val="24"/>
        </w:rPr>
        <w:t>Moreover, PCBS very much appreciates the distinctive efforts of the Core Funding Group (CFG) for their valuable contribution to funding the project.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74851" w:rsidRPr="00074851" w:rsidRDefault="00074851" w:rsidP="00074851">
      <w:pPr>
        <w:ind w:left="709"/>
        <w:rPr>
          <w:rFonts w:cs="Simplified Arabic"/>
          <w:sz w:val="24"/>
          <w:szCs w:val="24"/>
          <w:lang w:eastAsia="de-AT" w:bidi="ar-JO"/>
        </w:rPr>
      </w:pPr>
      <w:r w:rsidRPr="00074851">
        <w:rPr>
          <w:rFonts w:cs="Simplified Arabic"/>
          <w:sz w:val="24"/>
          <w:szCs w:val="24"/>
          <w:lang w:eastAsia="de-AT" w:bidi="ar-JO"/>
        </w:rPr>
        <w:t xml:space="preserve">Ahmad </w:t>
      </w:r>
      <w:proofErr w:type="spellStart"/>
      <w:r w:rsidRPr="00074851">
        <w:rPr>
          <w:rFonts w:cs="Simplified Arabic"/>
          <w:sz w:val="24"/>
          <w:szCs w:val="24"/>
          <w:lang w:eastAsia="de-AT" w:bidi="ar-JO"/>
        </w:rPr>
        <w:t>Mardawi</w:t>
      </w:r>
      <w:proofErr w:type="spellEnd"/>
    </w:p>
    <w:p w:rsidR="000658F1" w:rsidRPr="00C603A9" w:rsidRDefault="000658F1" w:rsidP="000658F1">
      <w:pPr>
        <w:ind w:left="709"/>
        <w:rPr>
          <w:rFonts w:cs="Simplified Arabic"/>
          <w:sz w:val="24"/>
          <w:szCs w:val="24"/>
          <w:rtl/>
          <w:lang w:val="en-GB"/>
        </w:rPr>
      </w:pPr>
      <w:r w:rsidRPr="00C603A9">
        <w:rPr>
          <w:sz w:val="24"/>
          <w:szCs w:val="24"/>
        </w:rPr>
        <w:t>Mohammed Al-Masri</w:t>
      </w:r>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 xml:space="preserve">Maps </w:t>
      </w:r>
      <w:r w:rsidRPr="00C603A9">
        <w:rPr>
          <w:rFonts w:cs="Simplified Arabic"/>
          <w:b/>
          <w:bCs/>
          <w:sz w:val="24"/>
          <w:szCs w:val="24"/>
        </w:rPr>
        <w:t>Design</w:t>
      </w:r>
    </w:p>
    <w:p w:rsidR="005014BC" w:rsidRDefault="005014BC" w:rsidP="005014BC">
      <w:pPr>
        <w:ind w:left="709"/>
        <w:rPr>
          <w:sz w:val="24"/>
          <w:szCs w:val="24"/>
        </w:rPr>
      </w:pPr>
      <w:proofErr w:type="spellStart"/>
      <w:r w:rsidRPr="005014BC">
        <w:rPr>
          <w:sz w:val="24"/>
          <w:szCs w:val="24"/>
        </w:rPr>
        <w:t>N</w:t>
      </w:r>
      <w:r>
        <w:rPr>
          <w:sz w:val="24"/>
          <w:szCs w:val="24"/>
        </w:rPr>
        <w:t>afir</w:t>
      </w:r>
      <w:proofErr w:type="spellEnd"/>
      <w:r>
        <w:rPr>
          <w:sz w:val="24"/>
          <w:szCs w:val="24"/>
        </w:rPr>
        <w:t xml:space="preserve"> </w:t>
      </w:r>
      <w:proofErr w:type="spellStart"/>
      <w:r w:rsidRPr="005014BC">
        <w:rPr>
          <w:sz w:val="24"/>
          <w:szCs w:val="24"/>
        </w:rPr>
        <w:t>M</w:t>
      </w:r>
      <w:r>
        <w:rPr>
          <w:sz w:val="24"/>
          <w:szCs w:val="24"/>
        </w:rPr>
        <w:t>assad</w:t>
      </w:r>
      <w:proofErr w:type="spellEnd"/>
      <w:r>
        <w:rPr>
          <w:sz w:val="24"/>
          <w:szCs w:val="24"/>
        </w:rPr>
        <w:t xml:space="preserve"> </w:t>
      </w:r>
    </w:p>
    <w:p w:rsidR="005014BC" w:rsidRPr="005014BC" w:rsidRDefault="005014BC" w:rsidP="005014BC">
      <w:pPr>
        <w:ind w:left="360" w:right="720"/>
        <w:rPr>
          <w:rFonts w:cs="Times New Roman"/>
          <w:b/>
          <w:bCs/>
          <w:sz w:val="24"/>
          <w:szCs w:val="24"/>
        </w:rPr>
      </w:pP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074851" w:rsidRPr="00074851" w:rsidRDefault="00074851" w:rsidP="00074851">
      <w:pPr>
        <w:ind w:left="709"/>
        <w:rPr>
          <w:rFonts w:cs="Simplified Arabic"/>
          <w:sz w:val="24"/>
          <w:szCs w:val="24"/>
          <w:lang w:eastAsia="de-AT" w:bidi="ar-JO"/>
        </w:rPr>
      </w:pPr>
      <w:proofErr w:type="spellStart"/>
      <w:r w:rsidRPr="00074851">
        <w:rPr>
          <w:rFonts w:cs="Simplified Arabic"/>
          <w:sz w:val="24"/>
          <w:szCs w:val="24"/>
          <w:lang w:eastAsia="de-AT" w:bidi="ar-JO"/>
        </w:rPr>
        <w:t>Marwan</w:t>
      </w:r>
      <w:proofErr w:type="spellEnd"/>
      <w:r w:rsidRPr="00074851">
        <w:rPr>
          <w:rFonts w:cs="Simplified Arabic"/>
          <w:sz w:val="24"/>
          <w:szCs w:val="24"/>
          <w:lang w:eastAsia="de-AT" w:bidi="ar-JO"/>
        </w:rPr>
        <w:t xml:space="preserve"> </w:t>
      </w:r>
      <w:proofErr w:type="spellStart"/>
      <w:r w:rsidRPr="00074851">
        <w:rPr>
          <w:rFonts w:cs="Simplified Arabic"/>
          <w:sz w:val="24"/>
          <w:szCs w:val="24"/>
          <w:lang w:eastAsia="de-AT" w:bidi="ar-JO"/>
        </w:rPr>
        <w:t>Barakat</w:t>
      </w:r>
      <w:proofErr w:type="spellEnd"/>
    </w:p>
    <w:p w:rsidR="000658F1" w:rsidRPr="00C603A9" w:rsidRDefault="000658F1" w:rsidP="000658F1">
      <w:pPr>
        <w:ind w:left="709"/>
        <w:rPr>
          <w:sz w:val="24"/>
          <w:szCs w:val="24"/>
        </w:rPr>
      </w:pPr>
      <w:r w:rsidRPr="00C603A9">
        <w:rPr>
          <w:sz w:val="24"/>
          <w:szCs w:val="24"/>
        </w:rPr>
        <w:t xml:space="preserve">Mahmoud  </w:t>
      </w:r>
      <w:proofErr w:type="spellStart"/>
      <w:r w:rsidRPr="00C603A9">
        <w:rPr>
          <w:sz w:val="24"/>
          <w:szCs w:val="24"/>
        </w:rPr>
        <w:t>Abd-Alrahman</w:t>
      </w:r>
      <w:proofErr w:type="spellEnd"/>
    </w:p>
    <w:p w:rsidR="00AF0D01" w:rsidRDefault="00782458" w:rsidP="000658F1">
      <w:pPr>
        <w:ind w:left="709"/>
        <w:rPr>
          <w:rFonts w:cs="Simplified Arabic"/>
          <w:sz w:val="24"/>
          <w:szCs w:val="24"/>
          <w:rtl/>
          <w:lang w:eastAsia="de-AT" w:bidi="ar-JO"/>
        </w:rPr>
      </w:pPr>
      <w:r w:rsidRPr="00782458">
        <w:rPr>
          <w:rFonts w:cs="Simplified Arabic"/>
          <w:sz w:val="24"/>
          <w:szCs w:val="24"/>
          <w:lang w:eastAsia="de-AT" w:bidi="ar-JO"/>
        </w:rPr>
        <w:t>Mohammad  Qlalwah</w:t>
      </w:r>
    </w:p>
    <w:p w:rsidR="00782458" w:rsidRPr="00C603A9" w:rsidRDefault="00782458" w:rsidP="000658F1">
      <w:pPr>
        <w:ind w:left="709"/>
        <w:rPr>
          <w:rFonts w:cs="Simplified Arabic"/>
          <w:sz w:val="24"/>
          <w:szCs w:val="24"/>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0658F1" w:rsidRPr="00C603A9" w:rsidRDefault="00AF0D01" w:rsidP="000658F1">
      <w:pPr>
        <w:ind w:left="709"/>
        <w:rPr>
          <w:sz w:val="24"/>
          <w:szCs w:val="24"/>
        </w:rPr>
      </w:pPr>
      <w:proofErr w:type="spellStart"/>
      <w:r w:rsidRPr="00C603A9">
        <w:rPr>
          <w:sz w:val="24"/>
          <w:szCs w:val="24"/>
        </w:rPr>
        <w:t>Inaya</w:t>
      </w:r>
      <w:proofErr w:type="spellEnd"/>
      <w:r w:rsidRPr="00C603A9">
        <w:rPr>
          <w:sz w:val="24"/>
          <w:szCs w:val="24"/>
        </w:rPr>
        <w:t xml:space="preserve"> </w:t>
      </w:r>
      <w:proofErr w:type="spellStart"/>
      <w:r w:rsidRPr="00C603A9">
        <w:rPr>
          <w:sz w:val="24"/>
          <w:szCs w:val="24"/>
        </w:rPr>
        <w:t>Zidan</w:t>
      </w:r>
      <w:proofErr w:type="spellEnd"/>
    </w:p>
    <w:p w:rsidR="000658F1" w:rsidRPr="00C603A9" w:rsidRDefault="000658F1" w:rsidP="000658F1">
      <w:pPr>
        <w:rPr>
          <w:rtl/>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C603A9" w:rsidRDefault="000658F1" w:rsidP="000658F1">
      <w:pPr>
        <w:ind w:left="709"/>
        <w:rPr>
          <w:sz w:val="24"/>
          <w:szCs w:val="24"/>
        </w:rPr>
      </w:pPr>
      <w:r w:rsidRPr="00C603A9">
        <w:rPr>
          <w:sz w:val="24"/>
          <w:szCs w:val="24"/>
        </w:rPr>
        <w:t xml:space="preserve">Ola </w:t>
      </w:r>
      <w:proofErr w:type="spellStart"/>
      <w:r w:rsidRPr="00C603A9">
        <w:rPr>
          <w:sz w:val="24"/>
          <w:szCs w:val="24"/>
        </w:rPr>
        <w:t>Awad</w:t>
      </w:r>
      <w:proofErr w:type="spellEnd"/>
      <w:r w:rsidRPr="00C603A9">
        <w:rPr>
          <w:sz w:val="24"/>
          <w:szCs w:val="24"/>
        </w:rPr>
        <w:t xml:space="preserve">                         </w:t>
      </w:r>
      <w:r w:rsidRPr="00C603A9">
        <w:rPr>
          <w:sz w:val="24"/>
          <w:szCs w:val="24"/>
        </w:rPr>
        <w:tab/>
      </w:r>
      <w:r w:rsidRPr="00C603A9">
        <w:rPr>
          <w:b/>
          <w:bCs/>
          <w:sz w:val="24"/>
          <w:szCs w:val="24"/>
        </w:rPr>
        <w:t xml:space="preserve">          President</w:t>
      </w:r>
      <w:r w:rsidR="005E1E3C" w:rsidRPr="00C603A9">
        <w:rPr>
          <w:b/>
          <w:bCs/>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3916F1" w:rsidRPr="00C603A9" w:rsidRDefault="003916F1" w:rsidP="008B113C">
      <w:pPr>
        <w:pStyle w:val="BodyText"/>
        <w:rPr>
          <w:b/>
          <w:bCs/>
          <w:szCs w:val="24"/>
        </w:rPr>
      </w:pPr>
      <w:r w:rsidRPr="00C603A9">
        <w:rPr>
          <w:rFonts w:cs="Times New Roman"/>
          <w:b/>
          <w:bCs/>
          <w:szCs w:val="24"/>
        </w:rPr>
        <w:t xml:space="preserve">The Statistics presented in this report are derived from various sources, which are not fully </w:t>
      </w:r>
      <w:r w:rsidR="008B113C" w:rsidRPr="00C603A9">
        <w:rPr>
          <w:rFonts w:cs="Times New Roman"/>
          <w:b/>
          <w:bCs/>
          <w:szCs w:val="24"/>
        </w:rPr>
        <w:t>consistent</w:t>
      </w:r>
      <w:r w:rsidRPr="00C603A9">
        <w:rPr>
          <w:rFonts w:cs="Times New Roman"/>
          <w:b/>
          <w:bCs/>
          <w:szCs w:val="24"/>
        </w:rPr>
        <w:t xml:space="preserve"> </w:t>
      </w:r>
      <w:r w:rsidR="008B113C" w:rsidRPr="00C603A9">
        <w:rPr>
          <w:rFonts w:cs="Times New Roman"/>
          <w:b/>
          <w:bCs/>
          <w:szCs w:val="24"/>
        </w:rPr>
        <w:t>and this should be taken into consideration.</w:t>
      </w:r>
    </w:p>
    <w:p w:rsidR="008B113C" w:rsidRPr="00C603A9" w:rsidRDefault="008B113C" w:rsidP="008B113C">
      <w:pPr>
        <w:pStyle w:val="BodyText"/>
        <w:rPr>
          <w:b/>
          <w:bCs/>
          <w:szCs w:val="24"/>
        </w:rPr>
      </w:pPr>
    </w:p>
    <w:p w:rsidR="00FB0ABC" w:rsidRPr="00C603A9" w:rsidRDefault="00FB0ABC" w:rsidP="00FB0ABC">
      <w:pPr>
        <w:jc w:val="both"/>
        <w:rPr>
          <w:b/>
          <w:bCs/>
          <w:sz w:val="24"/>
          <w:szCs w:val="24"/>
        </w:rPr>
      </w:pPr>
      <w:r w:rsidRPr="00C603A9">
        <w:rPr>
          <w:b/>
          <w:bCs/>
          <w:sz w:val="24"/>
          <w:szCs w:val="24"/>
        </w:rPr>
        <w:t xml:space="preserve">The data presented in this report on the number of settlements, occupation sites are not consistent with what is reported from other sources due to the different definitions and classifications. </w:t>
      </w:r>
    </w:p>
    <w:p w:rsidR="00080126" w:rsidRPr="00C603A9" w:rsidRDefault="00080126" w:rsidP="00FB0ABC">
      <w:pPr>
        <w:jc w:val="both"/>
        <w:rPr>
          <w:b/>
          <w:bCs/>
          <w:sz w:val="24"/>
          <w:szCs w:val="24"/>
        </w:rPr>
      </w:pPr>
    </w:p>
    <w:p w:rsidR="00367B61" w:rsidRPr="00C603A9" w:rsidRDefault="00367B61" w:rsidP="00074851">
      <w:pPr>
        <w:jc w:val="lowKashida"/>
        <w:rPr>
          <w:b/>
          <w:bCs/>
          <w:sz w:val="24"/>
          <w:szCs w:val="24"/>
        </w:rPr>
      </w:pPr>
      <w:r w:rsidRPr="00C603A9">
        <w:rPr>
          <w:b/>
          <w:bCs/>
          <w:sz w:val="24"/>
          <w:szCs w:val="24"/>
        </w:rPr>
        <w:t xml:space="preserve">There are no </w:t>
      </w:r>
      <w:r w:rsidR="00DC5310" w:rsidRPr="00C603A9">
        <w:rPr>
          <w:b/>
          <w:bCs/>
          <w:sz w:val="24"/>
          <w:szCs w:val="24"/>
        </w:rPr>
        <w:t xml:space="preserve">data about the </w:t>
      </w:r>
      <w:r w:rsidRPr="00C603A9">
        <w:rPr>
          <w:b/>
          <w:bCs/>
          <w:sz w:val="24"/>
          <w:szCs w:val="24"/>
        </w:rPr>
        <w:t xml:space="preserve">population of </w:t>
      </w:r>
      <w:r w:rsidR="00D63CDC">
        <w:rPr>
          <w:b/>
          <w:bCs/>
          <w:sz w:val="24"/>
          <w:szCs w:val="24"/>
        </w:rPr>
        <w:t>Three</w:t>
      </w:r>
      <w:r w:rsidRPr="00C603A9">
        <w:rPr>
          <w:b/>
          <w:bCs/>
          <w:sz w:val="24"/>
          <w:szCs w:val="24"/>
        </w:rPr>
        <w:t xml:space="preserve"> settlements appeared in this report which are located in  Jerusalem, and Jericho &amp; Al-</w:t>
      </w:r>
      <w:proofErr w:type="spellStart"/>
      <w:r w:rsidRPr="00C603A9">
        <w:rPr>
          <w:b/>
          <w:bCs/>
          <w:sz w:val="24"/>
          <w:szCs w:val="24"/>
        </w:rPr>
        <w:t>Aghwar</w:t>
      </w:r>
      <w:proofErr w:type="spellEnd"/>
      <w:r w:rsidRPr="00C603A9">
        <w:rPr>
          <w:b/>
          <w:bCs/>
          <w:sz w:val="24"/>
          <w:szCs w:val="24"/>
        </w:rPr>
        <w:t xml:space="preserve"> governorates. </w:t>
      </w:r>
    </w:p>
    <w:p w:rsidR="00E83864" w:rsidRPr="00C603A9" w:rsidRDefault="00E83864" w:rsidP="00367B61">
      <w:pPr>
        <w:jc w:val="lowKashida"/>
        <w:rPr>
          <w:b/>
          <w:bCs/>
          <w:sz w:val="24"/>
          <w:szCs w:val="24"/>
        </w:rPr>
      </w:pPr>
    </w:p>
    <w:p w:rsidR="001A7F19" w:rsidRPr="00C603A9" w:rsidRDefault="001A7F19" w:rsidP="005736F1">
      <w:pPr>
        <w:jc w:val="lowKashida"/>
        <w:rPr>
          <w:b/>
          <w:bCs/>
          <w:sz w:val="24"/>
          <w:szCs w:val="24"/>
        </w:rPr>
      </w:pPr>
      <w:r w:rsidRPr="00C603A9">
        <w:rPr>
          <w:b/>
          <w:bCs/>
          <w:sz w:val="24"/>
          <w:szCs w:val="24"/>
        </w:rPr>
        <w:t xml:space="preserve">As a result of the use of a more precise technology in examination centers coordinates colonies, three </w:t>
      </w:r>
      <w:r w:rsidR="005736F1" w:rsidRPr="00C603A9">
        <w:rPr>
          <w:b/>
          <w:bCs/>
          <w:sz w:val="24"/>
          <w:szCs w:val="24"/>
        </w:rPr>
        <w:t xml:space="preserve">settlements </w:t>
      </w:r>
      <w:r w:rsidRPr="00C603A9">
        <w:rPr>
          <w:b/>
          <w:bCs/>
          <w:sz w:val="24"/>
          <w:szCs w:val="24"/>
        </w:rPr>
        <w:t>had been added</w:t>
      </w:r>
    </w:p>
    <w:p w:rsidR="00E83864" w:rsidRPr="00C603A9" w:rsidRDefault="00D31AA4" w:rsidP="005736F1">
      <w:pPr>
        <w:jc w:val="lowKashida"/>
        <w:rPr>
          <w:b/>
          <w:bCs/>
          <w:sz w:val="24"/>
          <w:szCs w:val="24"/>
        </w:rPr>
      </w:pPr>
      <w:proofErr w:type="spellStart"/>
      <w:r w:rsidRPr="00D31AA4">
        <w:rPr>
          <w:b/>
          <w:bCs/>
          <w:sz w:val="24"/>
          <w:szCs w:val="24"/>
        </w:rPr>
        <w:t>S</w:t>
      </w:r>
      <w:r w:rsidR="00521F01">
        <w:rPr>
          <w:b/>
          <w:bCs/>
          <w:sz w:val="24"/>
          <w:szCs w:val="24"/>
        </w:rPr>
        <w:t>ansana</w:t>
      </w:r>
      <w:proofErr w:type="spellEnd"/>
      <w:r w:rsidR="00E83864" w:rsidRPr="00C603A9">
        <w:rPr>
          <w:b/>
          <w:bCs/>
          <w:sz w:val="24"/>
          <w:szCs w:val="24"/>
        </w:rPr>
        <w:t xml:space="preserve">: </w:t>
      </w:r>
      <w:r w:rsidR="005736F1" w:rsidRPr="00C603A9">
        <w:rPr>
          <w:b/>
          <w:bCs/>
          <w:sz w:val="24"/>
          <w:szCs w:val="24"/>
        </w:rPr>
        <w:t xml:space="preserve">Established </w:t>
      </w:r>
      <w:r w:rsidR="00E83864" w:rsidRPr="00C603A9">
        <w:rPr>
          <w:b/>
          <w:bCs/>
          <w:sz w:val="24"/>
          <w:szCs w:val="24"/>
        </w:rPr>
        <w:t xml:space="preserve">in 1997. </w:t>
      </w:r>
    </w:p>
    <w:p w:rsidR="00E83864" w:rsidRPr="00C603A9" w:rsidRDefault="00D31AA4" w:rsidP="005736F1">
      <w:pPr>
        <w:jc w:val="lowKashida"/>
        <w:rPr>
          <w:b/>
          <w:bCs/>
          <w:sz w:val="24"/>
          <w:szCs w:val="24"/>
        </w:rPr>
      </w:pPr>
      <w:proofErr w:type="spellStart"/>
      <w:r w:rsidRPr="00D31AA4">
        <w:rPr>
          <w:b/>
          <w:bCs/>
          <w:sz w:val="24"/>
          <w:szCs w:val="24"/>
        </w:rPr>
        <w:t>N</w:t>
      </w:r>
      <w:r w:rsidRPr="00C603A9">
        <w:rPr>
          <w:b/>
          <w:bCs/>
          <w:sz w:val="24"/>
          <w:szCs w:val="24"/>
        </w:rPr>
        <w:t>of</w:t>
      </w:r>
      <w:proofErr w:type="spellEnd"/>
      <w:r w:rsidRPr="00C603A9">
        <w:rPr>
          <w:b/>
          <w:bCs/>
          <w:sz w:val="24"/>
          <w:szCs w:val="24"/>
        </w:rPr>
        <w:t xml:space="preserve"> </w:t>
      </w:r>
      <w:r w:rsidRPr="00D31AA4">
        <w:rPr>
          <w:b/>
          <w:bCs/>
          <w:sz w:val="24"/>
          <w:szCs w:val="24"/>
        </w:rPr>
        <w:t xml:space="preserve"> </w:t>
      </w:r>
      <w:proofErr w:type="spellStart"/>
      <w:r w:rsidRPr="00D31AA4">
        <w:rPr>
          <w:b/>
          <w:bCs/>
          <w:sz w:val="24"/>
          <w:szCs w:val="24"/>
        </w:rPr>
        <w:t>A</w:t>
      </w:r>
      <w:r w:rsidRPr="00C603A9">
        <w:rPr>
          <w:b/>
          <w:bCs/>
          <w:sz w:val="24"/>
          <w:szCs w:val="24"/>
        </w:rPr>
        <w:t>yyalon</w:t>
      </w:r>
      <w:proofErr w:type="spellEnd"/>
      <w:r w:rsidR="00E83864" w:rsidRPr="00C603A9">
        <w:rPr>
          <w:b/>
          <w:bCs/>
          <w:sz w:val="24"/>
          <w:szCs w:val="24"/>
        </w:rPr>
        <w:t xml:space="preserve">: </w:t>
      </w:r>
      <w:r w:rsidR="005736F1" w:rsidRPr="00C603A9">
        <w:rPr>
          <w:b/>
          <w:bCs/>
          <w:sz w:val="24"/>
          <w:szCs w:val="24"/>
        </w:rPr>
        <w:t xml:space="preserve">Established in </w:t>
      </w:r>
      <w:r w:rsidR="00E83864" w:rsidRPr="00C603A9">
        <w:rPr>
          <w:b/>
          <w:bCs/>
          <w:sz w:val="24"/>
          <w:szCs w:val="24"/>
        </w:rPr>
        <w:t xml:space="preserve">1994. </w:t>
      </w:r>
    </w:p>
    <w:p w:rsidR="00E83864" w:rsidRPr="00C603A9" w:rsidRDefault="00D31AA4" w:rsidP="00521F01">
      <w:pPr>
        <w:jc w:val="lowKashida"/>
        <w:rPr>
          <w:b/>
          <w:bCs/>
          <w:sz w:val="24"/>
          <w:szCs w:val="24"/>
        </w:rPr>
      </w:pPr>
      <w:proofErr w:type="spellStart"/>
      <w:r w:rsidRPr="00D31AA4">
        <w:rPr>
          <w:b/>
          <w:bCs/>
          <w:sz w:val="24"/>
          <w:szCs w:val="24"/>
        </w:rPr>
        <w:t>N</w:t>
      </w:r>
      <w:r w:rsidRPr="00C603A9">
        <w:rPr>
          <w:b/>
          <w:bCs/>
          <w:sz w:val="24"/>
          <w:szCs w:val="24"/>
        </w:rPr>
        <w:t>ewe</w:t>
      </w:r>
      <w:proofErr w:type="spellEnd"/>
      <w:r w:rsidRPr="00C603A9">
        <w:rPr>
          <w:b/>
          <w:bCs/>
          <w:sz w:val="24"/>
          <w:szCs w:val="24"/>
        </w:rPr>
        <w:t xml:space="preserve"> </w:t>
      </w:r>
      <w:r w:rsidRPr="00D31AA4">
        <w:rPr>
          <w:b/>
          <w:bCs/>
          <w:sz w:val="24"/>
          <w:szCs w:val="24"/>
        </w:rPr>
        <w:t xml:space="preserve"> S</w:t>
      </w:r>
      <w:r w:rsidR="00521F01">
        <w:rPr>
          <w:b/>
          <w:bCs/>
          <w:sz w:val="24"/>
          <w:szCs w:val="24"/>
        </w:rPr>
        <w:t xml:space="preserve">halom: </w:t>
      </w:r>
      <w:r w:rsidR="005736F1" w:rsidRPr="00C603A9">
        <w:rPr>
          <w:b/>
          <w:bCs/>
          <w:sz w:val="24"/>
          <w:szCs w:val="24"/>
        </w:rPr>
        <w:t xml:space="preserve">Established in </w:t>
      </w:r>
      <w:r w:rsidR="00E83864" w:rsidRPr="00C603A9">
        <w:rPr>
          <w:b/>
          <w:bCs/>
          <w:sz w:val="24"/>
          <w:szCs w:val="24"/>
        </w:rPr>
        <w:t xml:space="preserve">1983. </w:t>
      </w:r>
    </w:p>
    <w:p w:rsidR="00E83864" w:rsidRPr="00C603A9" w:rsidRDefault="00E83864" w:rsidP="00E83864">
      <w:pPr>
        <w:jc w:val="lowKashida"/>
        <w:rPr>
          <w:b/>
          <w:bCs/>
          <w:sz w:val="24"/>
          <w:szCs w:val="24"/>
        </w:rPr>
      </w:pPr>
    </w:p>
    <w:p w:rsidR="001A7F19" w:rsidRPr="00C603A9" w:rsidRDefault="001A7F19" w:rsidP="001D7025">
      <w:pPr>
        <w:jc w:val="lowKashida"/>
        <w:rPr>
          <w:b/>
          <w:bCs/>
          <w:sz w:val="24"/>
          <w:szCs w:val="24"/>
        </w:rPr>
      </w:pPr>
      <w:r w:rsidRPr="00C603A9">
        <w:rPr>
          <w:b/>
          <w:bCs/>
          <w:sz w:val="24"/>
          <w:szCs w:val="24"/>
        </w:rPr>
        <w:t xml:space="preserve">The Israeli official bodies in 2012 </w:t>
      </w:r>
      <w:r w:rsidR="00521F01">
        <w:rPr>
          <w:b/>
          <w:bCs/>
          <w:sz w:val="24"/>
          <w:szCs w:val="24"/>
        </w:rPr>
        <w:t>t</w:t>
      </w:r>
      <w:r w:rsidRPr="00C603A9">
        <w:rPr>
          <w:b/>
          <w:bCs/>
          <w:sz w:val="24"/>
          <w:szCs w:val="24"/>
        </w:rPr>
        <w:t xml:space="preserve">ransformed </w:t>
      </w:r>
      <w:proofErr w:type="spellStart"/>
      <w:r w:rsidRPr="00D31AA4">
        <w:rPr>
          <w:b/>
          <w:bCs/>
          <w:sz w:val="24"/>
          <w:szCs w:val="24"/>
        </w:rPr>
        <w:t>B</w:t>
      </w:r>
      <w:r w:rsidRPr="00C603A9">
        <w:rPr>
          <w:b/>
          <w:bCs/>
          <w:sz w:val="24"/>
          <w:szCs w:val="24"/>
        </w:rPr>
        <w:t>rukhin</w:t>
      </w:r>
      <w:proofErr w:type="spellEnd"/>
      <w:r w:rsidRPr="00C603A9">
        <w:rPr>
          <w:b/>
          <w:bCs/>
          <w:sz w:val="24"/>
          <w:szCs w:val="24"/>
        </w:rPr>
        <w:t xml:space="preserve"> site, which was </w:t>
      </w:r>
      <w:r w:rsidR="005736F1" w:rsidRPr="00C603A9">
        <w:rPr>
          <w:b/>
          <w:bCs/>
          <w:sz w:val="24"/>
          <w:szCs w:val="24"/>
        </w:rPr>
        <w:t xml:space="preserve">established in </w:t>
      </w:r>
      <w:r w:rsidRPr="00C603A9">
        <w:rPr>
          <w:b/>
          <w:bCs/>
          <w:sz w:val="24"/>
          <w:szCs w:val="24"/>
        </w:rPr>
        <w:t xml:space="preserve">1999 to </w:t>
      </w:r>
      <w:r w:rsidR="005736F1" w:rsidRPr="00C603A9">
        <w:rPr>
          <w:b/>
          <w:bCs/>
          <w:sz w:val="24"/>
          <w:szCs w:val="24"/>
        </w:rPr>
        <w:t>a settlement</w:t>
      </w:r>
      <w:r w:rsidRPr="00C603A9">
        <w:rPr>
          <w:b/>
          <w:bCs/>
          <w:sz w:val="24"/>
          <w:szCs w:val="24"/>
        </w:rPr>
        <w:t xml:space="preserve">, </w:t>
      </w:r>
      <w:r w:rsidR="001D7025">
        <w:rPr>
          <w:b/>
          <w:bCs/>
          <w:sz w:val="24"/>
          <w:szCs w:val="24"/>
        </w:rPr>
        <w:t>knowing that</w:t>
      </w:r>
      <w:r w:rsidRPr="00C603A9">
        <w:rPr>
          <w:b/>
          <w:bCs/>
          <w:sz w:val="24"/>
          <w:szCs w:val="24"/>
        </w:rPr>
        <w:t xml:space="preserve"> it was part of Ale </w:t>
      </w:r>
      <w:proofErr w:type="spellStart"/>
      <w:r w:rsidRPr="00C603A9">
        <w:rPr>
          <w:b/>
          <w:bCs/>
          <w:sz w:val="24"/>
          <w:szCs w:val="24"/>
        </w:rPr>
        <w:t>Zahav</w:t>
      </w:r>
      <w:proofErr w:type="spellEnd"/>
      <w:r w:rsidR="00521F01">
        <w:rPr>
          <w:b/>
          <w:bCs/>
          <w:sz w:val="24"/>
          <w:szCs w:val="24"/>
        </w:rPr>
        <w:t xml:space="preserve"> </w:t>
      </w:r>
      <w:r w:rsidR="00521F01" w:rsidRPr="00C603A9">
        <w:rPr>
          <w:b/>
          <w:bCs/>
          <w:sz w:val="24"/>
          <w:szCs w:val="24"/>
        </w:rPr>
        <w:t>settlement</w:t>
      </w:r>
      <w:r w:rsidRPr="00C603A9">
        <w:rPr>
          <w:b/>
          <w:bCs/>
          <w:sz w:val="24"/>
          <w:szCs w:val="24"/>
        </w:rPr>
        <w:t>.</w:t>
      </w:r>
    </w:p>
    <w:p w:rsidR="00080126" w:rsidRPr="00C603A9" w:rsidRDefault="001A7F19" w:rsidP="001A7F19">
      <w:pPr>
        <w:jc w:val="lowKashida"/>
        <w:rPr>
          <w:b/>
          <w:bCs/>
          <w:sz w:val="24"/>
          <w:szCs w:val="24"/>
        </w:rPr>
      </w:pPr>
      <w:r w:rsidRPr="00C603A9">
        <w:rPr>
          <w:b/>
          <w:bCs/>
          <w:sz w:val="24"/>
          <w:szCs w:val="24"/>
        </w:rPr>
        <w:t xml:space="preserve"> </w:t>
      </w:r>
    </w:p>
    <w:p w:rsidR="003916F1" w:rsidRPr="00C603A9" w:rsidRDefault="000F6F43" w:rsidP="000F6F43">
      <w:pPr>
        <w:jc w:val="both"/>
        <w:rPr>
          <w:b/>
          <w:bCs/>
          <w:sz w:val="24"/>
          <w:szCs w:val="24"/>
        </w:rPr>
      </w:pPr>
      <w:r>
        <w:rPr>
          <w:b/>
          <w:bCs/>
          <w:sz w:val="24"/>
          <w:szCs w:val="24"/>
        </w:rPr>
        <w:t>E</w:t>
      </w:r>
      <w:r w:rsidRPr="00752052">
        <w:rPr>
          <w:b/>
          <w:bCs/>
          <w:sz w:val="24"/>
          <w:szCs w:val="24"/>
        </w:rPr>
        <w:t xml:space="preserve">stimating </w:t>
      </w:r>
      <w:r>
        <w:rPr>
          <w:b/>
          <w:bCs/>
          <w:sz w:val="24"/>
          <w:szCs w:val="24"/>
        </w:rPr>
        <w:t>n</w:t>
      </w:r>
      <w:r w:rsidR="007E2744" w:rsidRPr="00752052">
        <w:rPr>
          <w:b/>
          <w:bCs/>
          <w:sz w:val="24"/>
          <w:szCs w:val="24"/>
        </w:rPr>
        <w:t>umber of settlers</w:t>
      </w:r>
      <w:r w:rsidR="00752052" w:rsidRPr="00752052">
        <w:rPr>
          <w:b/>
          <w:bCs/>
          <w:sz w:val="24"/>
          <w:szCs w:val="24"/>
        </w:rPr>
        <w:t xml:space="preserve"> in</w:t>
      </w:r>
      <w:r w:rsidR="007E2744" w:rsidRPr="00752052">
        <w:rPr>
          <w:b/>
          <w:bCs/>
          <w:sz w:val="24"/>
          <w:szCs w:val="24"/>
        </w:rPr>
        <w:t xml:space="preserve"> 2013 </w:t>
      </w:r>
      <w:r w:rsidR="00752052" w:rsidRPr="00752052">
        <w:rPr>
          <w:b/>
          <w:bCs/>
          <w:sz w:val="24"/>
          <w:szCs w:val="24"/>
        </w:rPr>
        <w:t xml:space="preserve">is </w:t>
      </w:r>
      <w:r w:rsidR="007E2744" w:rsidRPr="00752052">
        <w:rPr>
          <w:b/>
          <w:bCs/>
          <w:sz w:val="24"/>
          <w:szCs w:val="24"/>
        </w:rPr>
        <w:t>based on the constant annual growth rate of the latest two year</w:t>
      </w:r>
      <w:r w:rsidR="00E2628D">
        <w:rPr>
          <w:b/>
          <w:bCs/>
          <w:sz w:val="24"/>
          <w:szCs w:val="24"/>
        </w:rPr>
        <w:t>s</w:t>
      </w:r>
      <w:r w:rsidR="007E2744">
        <w:rPr>
          <w:b/>
          <w:bCs/>
          <w:sz w:val="24"/>
          <w:szCs w:val="24"/>
        </w:rPr>
        <w:t>.</w:t>
      </w:r>
      <w:r w:rsidR="007E2744" w:rsidRPr="00C603A9">
        <w:rPr>
          <w:b/>
          <w:bCs/>
          <w:sz w:val="24"/>
          <w:szCs w:val="24"/>
        </w:rPr>
        <w:t xml:space="preserve"> </w:t>
      </w:r>
      <w:r w:rsidR="003916F1" w:rsidRPr="00C603A9">
        <w:rPr>
          <w:b/>
          <w:bCs/>
          <w:sz w:val="24"/>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C603A9" w:rsidRDefault="000658F1" w:rsidP="000658F1">
      <w:pPr>
        <w:rPr>
          <w:b/>
          <w:bCs/>
          <w:sz w:val="24"/>
          <w:szCs w:val="24"/>
        </w:rPr>
      </w:pPr>
    </w:p>
    <w:tbl>
      <w:tblPr>
        <w:tblW w:w="9129" w:type="dxa"/>
        <w:jc w:val="center"/>
        <w:tblLayout w:type="fixed"/>
        <w:tblLook w:val="0000"/>
      </w:tblPr>
      <w:tblGrid>
        <w:gridCol w:w="1779"/>
        <w:gridCol w:w="6470"/>
        <w:gridCol w:w="880"/>
      </w:tblGrid>
      <w:tr w:rsidR="000658F1" w:rsidRPr="00C603A9" w:rsidTr="007E53F5">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7E53F5">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7E53F5">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556D30" w:rsidP="003916F1">
            <w:pPr>
              <w:pStyle w:val="Heading1"/>
              <w:jc w:val="left"/>
              <w:rPr>
                <w:szCs w:val="24"/>
              </w:rPr>
            </w:pPr>
            <w:r w:rsidRPr="00C603A9">
              <w:rPr>
                <w:szCs w:val="24"/>
              </w:rPr>
              <w:t>Chapter One</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556D30">
            <w:pPr>
              <w:pStyle w:val="Heading1"/>
              <w:jc w:val="center"/>
              <w:rPr>
                <w:b/>
                <w:bCs/>
                <w:szCs w:val="24"/>
              </w:rPr>
            </w:pPr>
            <w:r w:rsidRPr="00C603A9">
              <w:rPr>
                <w:b/>
                <w:bCs/>
                <w:szCs w:val="24"/>
              </w:rPr>
              <w:t>[</w:t>
            </w:r>
            <w:r w:rsidR="00556D30" w:rsidRPr="00C603A9">
              <w:rPr>
                <w:b/>
                <w:bCs/>
                <w:szCs w:val="24"/>
              </w:rPr>
              <w:t>15</w:t>
            </w:r>
            <w:r w:rsidRPr="00C603A9">
              <w:rPr>
                <w:b/>
                <w:bCs/>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556D30" w:rsidP="003916F1">
            <w:pPr>
              <w:pStyle w:val="Heading1"/>
              <w:ind w:left="-16"/>
              <w:jc w:val="left"/>
              <w:rPr>
                <w:szCs w:val="24"/>
              </w:rPr>
            </w:pPr>
            <w:r w:rsidRPr="00C603A9">
              <w:rPr>
                <w:rFonts w:hint="cs"/>
                <w:szCs w:val="24"/>
                <w:rtl/>
                <w:lang w:val="en-GB" w:eastAsia="en-GB"/>
              </w:rPr>
              <w:t>1.1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15</w:t>
            </w:r>
            <w:r w:rsidRPr="00C603A9">
              <w:rPr>
                <w:szCs w:val="24"/>
              </w:rPr>
              <w:t>]</w:t>
            </w:r>
          </w:p>
        </w:tc>
      </w:tr>
      <w:tr w:rsidR="000658F1" w:rsidRPr="00C603A9" w:rsidTr="007E53F5">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556D30" w:rsidP="003916F1">
            <w:pPr>
              <w:pStyle w:val="Heading1"/>
              <w:ind w:left="-16"/>
              <w:jc w:val="left"/>
            </w:pPr>
            <w:r w:rsidRPr="00C603A9">
              <w:rPr>
                <w:rFonts w:hint="cs"/>
                <w:szCs w:val="24"/>
                <w:rtl/>
                <w:lang w:val="en-GB" w:eastAsia="en-GB"/>
              </w:rPr>
              <w:t>1.2</w:t>
            </w:r>
            <w:r w:rsidR="000658F1" w:rsidRPr="00C603A9">
              <w:t xml:space="preserve">  </w:t>
            </w:r>
            <w:r w:rsidR="00067F02" w:rsidRPr="00C603A9">
              <w:t>Settler Population</w:t>
            </w:r>
          </w:p>
        </w:tc>
        <w:tc>
          <w:tcPr>
            <w:tcW w:w="880" w:type="dxa"/>
            <w:vAlign w:val="center"/>
          </w:tcPr>
          <w:p w:rsidR="000658F1" w:rsidRPr="00C603A9" w:rsidRDefault="000658F1" w:rsidP="00972AA9">
            <w:pPr>
              <w:pStyle w:val="Heading1"/>
              <w:jc w:val="center"/>
              <w:rPr>
                <w:szCs w:val="24"/>
              </w:rPr>
            </w:pPr>
            <w:r w:rsidRPr="00C603A9">
              <w:rPr>
                <w:szCs w:val="24"/>
              </w:rPr>
              <w:t>[</w:t>
            </w:r>
            <w:r w:rsidR="00556D30" w:rsidRPr="00C603A9">
              <w:rPr>
                <w:szCs w:val="24"/>
              </w:rPr>
              <w:t>15</w:t>
            </w:r>
            <w:r w:rsidRPr="00C603A9">
              <w:rPr>
                <w:szCs w:val="24"/>
              </w:rPr>
              <w:t>]</w:t>
            </w:r>
          </w:p>
        </w:tc>
      </w:tr>
      <w:tr w:rsidR="00556D30" w:rsidRPr="00C603A9" w:rsidTr="007E53F5">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C603A9" w:rsidRDefault="00556D30" w:rsidP="003916F1">
            <w:pPr>
              <w:pStyle w:val="Heading1"/>
              <w:ind w:left="-16"/>
              <w:jc w:val="left"/>
              <w:rPr>
                <w:szCs w:val="24"/>
                <w:rtl/>
                <w:lang w:val="en-GB" w:eastAsia="en-GB"/>
              </w:rPr>
            </w:pPr>
            <w:r w:rsidRPr="00C603A9">
              <w:rPr>
                <w:szCs w:val="24"/>
                <w:lang w:val="en-GB" w:eastAsia="en-GB"/>
              </w:rPr>
              <w:t xml:space="preserve">1.3 </w:t>
            </w:r>
            <w:r w:rsidR="00067F02" w:rsidRPr="00C603A9">
              <w:t>Stages of Settlement</w:t>
            </w:r>
          </w:p>
        </w:tc>
        <w:tc>
          <w:tcPr>
            <w:tcW w:w="880" w:type="dxa"/>
            <w:vAlign w:val="center"/>
          </w:tcPr>
          <w:p w:rsidR="00556D30" w:rsidRPr="00C603A9" w:rsidRDefault="00556D30" w:rsidP="00556D30">
            <w:pPr>
              <w:pStyle w:val="Heading1"/>
              <w:jc w:val="center"/>
              <w:rPr>
                <w:szCs w:val="24"/>
              </w:rPr>
            </w:pPr>
            <w:r w:rsidRPr="00C603A9">
              <w:rPr>
                <w:szCs w:val="24"/>
              </w:rPr>
              <w:t>[16]</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eastAsia="en-GB"/>
              </w:rPr>
            </w:pPr>
            <w:r w:rsidRPr="00C603A9">
              <w:rPr>
                <w:rFonts w:hint="cs"/>
                <w:szCs w:val="24"/>
                <w:rtl/>
                <w:lang w:val="en-GB" w:eastAsia="en-GB"/>
              </w:rPr>
              <w:t>1.4</w:t>
            </w:r>
            <w:r w:rsidR="000658F1" w:rsidRPr="00C603A9">
              <w:rPr>
                <w:szCs w:val="24"/>
                <w:lang w:val="en-GB" w:eastAsia="en-GB"/>
              </w:rPr>
              <w:t xml:space="preserve">  </w:t>
            </w:r>
            <w:r w:rsidR="00067F02" w:rsidRPr="00C603A9">
              <w:t>Nature of Settlement in the West Bank</w:t>
            </w:r>
          </w:p>
        </w:tc>
        <w:tc>
          <w:tcPr>
            <w:tcW w:w="880" w:type="dxa"/>
            <w:vAlign w:val="center"/>
          </w:tcPr>
          <w:p w:rsidR="000658F1" w:rsidRPr="00C603A9" w:rsidRDefault="000658F1" w:rsidP="000C589F">
            <w:pPr>
              <w:pStyle w:val="Heading1"/>
              <w:jc w:val="center"/>
              <w:rPr>
                <w:szCs w:val="24"/>
              </w:rPr>
            </w:pPr>
            <w:r w:rsidRPr="00C603A9">
              <w:rPr>
                <w:szCs w:val="24"/>
              </w:rPr>
              <w:t>[</w:t>
            </w:r>
            <w:r w:rsidR="000C589F" w:rsidRPr="00C603A9">
              <w:rPr>
                <w:szCs w:val="24"/>
              </w:rPr>
              <w:t>16</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9D3D52">
            <w:pPr>
              <w:pStyle w:val="Heading1"/>
              <w:ind w:left="-16"/>
              <w:jc w:val="left"/>
              <w:rPr>
                <w:szCs w:val="24"/>
                <w:lang w:eastAsia="en-GB"/>
              </w:rPr>
            </w:pPr>
            <w:r w:rsidRPr="00C603A9">
              <w:rPr>
                <w:szCs w:val="24"/>
                <w:lang w:val="en-GB" w:eastAsia="en-GB"/>
              </w:rPr>
              <w:t>1.5</w:t>
            </w:r>
            <w:r w:rsidR="000658F1" w:rsidRPr="00C603A9">
              <w:rPr>
                <w:szCs w:val="24"/>
                <w:lang w:val="en-GB" w:eastAsia="en-GB"/>
              </w:rPr>
              <w:t xml:space="preserve">  Geographic</w:t>
            </w:r>
            <w:r w:rsidR="000658F1" w:rsidRPr="00C603A9">
              <w:rPr>
                <w:szCs w:val="24"/>
                <w:lang w:eastAsia="en-GB"/>
              </w:rPr>
              <w:t>al</w:t>
            </w:r>
            <w:r w:rsidR="000658F1" w:rsidRPr="00C603A9">
              <w:rPr>
                <w:szCs w:val="24"/>
                <w:lang w:val="en-GB" w:eastAsia="en-GB"/>
              </w:rPr>
              <w:t xml:space="preserve"> Dispersion</w:t>
            </w:r>
            <w:r w:rsidR="00F37C5A" w:rsidRPr="00C603A9">
              <w:rPr>
                <w:szCs w:val="24"/>
                <w:lang w:val="en-GB" w:eastAsia="en-GB"/>
              </w:rPr>
              <w:t xml:space="preserve"> </w:t>
            </w:r>
            <w:r w:rsidR="009D3D52">
              <w:rPr>
                <w:szCs w:val="24"/>
                <w:lang w:val="en-GB" w:eastAsia="en-GB"/>
              </w:rPr>
              <w:t>in</w:t>
            </w:r>
            <w:r w:rsidR="00F37C5A" w:rsidRPr="00C603A9">
              <w:rPr>
                <w:szCs w:val="24"/>
                <w:lang w:val="en-GB" w:eastAsia="en-GB"/>
              </w:rPr>
              <w:t xml:space="preserve"> the West Bank</w:t>
            </w:r>
          </w:p>
        </w:tc>
        <w:tc>
          <w:tcPr>
            <w:tcW w:w="880" w:type="dxa"/>
            <w:vAlign w:val="center"/>
          </w:tcPr>
          <w:p w:rsidR="000658F1" w:rsidRPr="00C603A9" w:rsidRDefault="00556D30" w:rsidP="003916F1">
            <w:pPr>
              <w:pStyle w:val="Heading1"/>
              <w:jc w:val="center"/>
              <w:rPr>
                <w:szCs w:val="24"/>
              </w:rPr>
            </w:pPr>
            <w:r w:rsidRPr="00C603A9">
              <w:rPr>
                <w:szCs w:val="24"/>
              </w:rPr>
              <w:t>[17</w:t>
            </w:r>
            <w:r w:rsidR="000658F1" w:rsidRPr="00C603A9">
              <w:rPr>
                <w:szCs w:val="24"/>
              </w:rPr>
              <w:t>]</w:t>
            </w:r>
          </w:p>
        </w:tc>
      </w:tr>
      <w:tr w:rsidR="000658F1" w:rsidRPr="00C603A9" w:rsidTr="007E53F5">
        <w:trPr>
          <w:jc w:val="center"/>
        </w:trPr>
        <w:tc>
          <w:tcPr>
            <w:tcW w:w="1779" w:type="dxa"/>
          </w:tcPr>
          <w:p w:rsidR="000658F1" w:rsidRPr="00C603A9" w:rsidRDefault="000658F1" w:rsidP="003916F1">
            <w:pPr>
              <w:pStyle w:val="Heading1"/>
              <w:jc w:val="left"/>
              <w:rPr>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556D30" w:rsidP="003916F1">
            <w:pPr>
              <w:pStyle w:val="Heading1"/>
              <w:jc w:val="left"/>
              <w:rPr>
                <w:szCs w:val="24"/>
              </w:rPr>
            </w:pPr>
            <w:r w:rsidRPr="00C603A9">
              <w:rPr>
                <w:szCs w:val="24"/>
              </w:rPr>
              <w:t>Chapter Two</w:t>
            </w:r>
            <w:r w:rsidR="000658F1" w:rsidRPr="00C603A9">
              <w:rPr>
                <w:szCs w:val="24"/>
              </w:rPr>
              <w:t>:</w:t>
            </w:r>
          </w:p>
        </w:tc>
        <w:tc>
          <w:tcPr>
            <w:tcW w:w="6470" w:type="dxa"/>
            <w:vAlign w:val="center"/>
          </w:tcPr>
          <w:p w:rsidR="000658F1" w:rsidRPr="00C603A9" w:rsidRDefault="000658F1" w:rsidP="003916F1">
            <w:pPr>
              <w:pStyle w:val="Heading1"/>
              <w:ind w:left="-16"/>
              <w:jc w:val="left"/>
              <w:rPr>
                <w:b/>
                <w:bCs/>
                <w:szCs w:val="24"/>
              </w:rPr>
            </w:pPr>
            <w:r w:rsidRPr="00C603A9">
              <w:rPr>
                <w:b/>
                <w:bCs/>
                <w:szCs w:val="24"/>
              </w:rPr>
              <w:t>Methodology</w:t>
            </w:r>
            <w:r w:rsidR="00556D30" w:rsidRPr="00C603A9">
              <w:rPr>
                <w:b/>
                <w:bCs/>
                <w:szCs w:val="24"/>
              </w:rPr>
              <w:t xml:space="preserve"> and Data Quality</w:t>
            </w:r>
          </w:p>
        </w:tc>
        <w:tc>
          <w:tcPr>
            <w:tcW w:w="880" w:type="dxa"/>
            <w:vAlign w:val="center"/>
          </w:tcPr>
          <w:p w:rsidR="000658F1" w:rsidRPr="00C603A9" w:rsidRDefault="000658F1" w:rsidP="00556D30">
            <w:pPr>
              <w:pStyle w:val="Heading1"/>
              <w:jc w:val="center"/>
              <w:rPr>
                <w:b/>
                <w:bCs/>
                <w:szCs w:val="24"/>
                <w:rtl/>
                <w:lang w:val="en-GB"/>
              </w:rPr>
            </w:pPr>
            <w:r w:rsidRPr="00C603A9">
              <w:rPr>
                <w:b/>
                <w:bCs/>
                <w:szCs w:val="24"/>
              </w:rPr>
              <w:t>[</w:t>
            </w:r>
            <w:r w:rsidR="00556D30" w:rsidRPr="00C603A9">
              <w:rPr>
                <w:b/>
                <w:bCs/>
                <w:szCs w:val="24"/>
              </w:rPr>
              <w:t>19</w:t>
            </w:r>
            <w:r w:rsidRPr="00C603A9">
              <w:rPr>
                <w:b/>
                <w:bCs/>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556D30" w:rsidP="00556D30">
            <w:pPr>
              <w:pStyle w:val="Heading1"/>
              <w:ind w:left="-16"/>
              <w:jc w:val="left"/>
              <w:rPr>
                <w:szCs w:val="24"/>
                <w:lang w:val="en-GB" w:eastAsia="en-GB"/>
              </w:rPr>
            </w:pPr>
            <w:r w:rsidRPr="00C603A9">
              <w:rPr>
                <w:szCs w:val="24"/>
                <w:lang w:val="en-GB" w:eastAsia="en-GB"/>
              </w:rPr>
              <w:t>2.1</w:t>
            </w:r>
            <w:r w:rsidR="000658F1" w:rsidRPr="00C603A9">
              <w:rPr>
                <w:szCs w:val="24"/>
                <w:lang w:val="en-GB" w:eastAsia="en-GB"/>
              </w:rPr>
              <w:t xml:space="preserve"> </w:t>
            </w:r>
            <w:r w:rsidR="000658F1" w:rsidRPr="00C603A9">
              <w:rPr>
                <w:szCs w:val="24"/>
                <w:lang w:eastAsia="en-GB"/>
              </w:rPr>
              <w:t xml:space="preserve"> </w:t>
            </w:r>
            <w:r w:rsidRPr="00C603A9">
              <w:rPr>
                <w:szCs w:val="24"/>
                <w:lang w:val="en-GB" w:eastAsia="en-GB"/>
              </w:rPr>
              <w:t>Coverage</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val="en-GB" w:eastAsia="en-GB"/>
              </w:rPr>
            </w:pPr>
            <w:r w:rsidRPr="00C603A9">
              <w:rPr>
                <w:szCs w:val="24"/>
                <w:lang w:val="en-GB" w:eastAsia="en-GB"/>
              </w:rPr>
              <w:t>2.2</w:t>
            </w:r>
            <w:r w:rsidR="000658F1" w:rsidRPr="00C603A9">
              <w:rPr>
                <w:szCs w:val="24"/>
                <w:lang w:val="en-GB" w:eastAsia="en-GB"/>
              </w:rPr>
              <w:t xml:space="preserve">  Data Sources</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0658F1" w:rsidRPr="00C603A9" w:rsidTr="007E53F5">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556D30" w:rsidP="003916F1">
            <w:pPr>
              <w:pStyle w:val="Heading1"/>
              <w:ind w:left="-16"/>
              <w:jc w:val="left"/>
              <w:rPr>
                <w:szCs w:val="24"/>
                <w:lang w:val="en-GB" w:eastAsia="en-GB"/>
              </w:rPr>
            </w:pPr>
            <w:r w:rsidRPr="00C603A9">
              <w:rPr>
                <w:szCs w:val="24"/>
                <w:lang w:val="en-GB" w:eastAsia="en-GB"/>
              </w:rPr>
              <w:t>2.3</w:t>
            </w:r>
            <w:r w:rsidR="000658F1" w:rsidRPr="00C603A9">
              <w:rPr>
                <w:szCs w:val="24"/>
                <w:lang w:val="en-GB" w:eastAsia="en-GB"/>
              </w:rPr>
              <w:t xml:space="preserve">  Data Processing</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19</w:t>
            </w:r>
            <w:r w:rsidRPr="00C603A9">
              <w:rPr>
                <w:szCs w:val="24"/>
              </w:rPr>
              <w:t>]</w:t>
            </w:r>
          </w:p>
        </w:tc>
      </w:tr>
      <w:tr w:rsidR="004F482F" w:rsidRPr="00C603A9" w:rsidTr="00F968BD">
        <w:trPr>
          <w:trHeight w:val="340"/>
          <w:jc w:val="center"/>
        </w:trPr>
        <w:tc>
          <w:tcPr>
            <w:tcW w:w="1779" w:type="dxa"/>
          </w:tcPr>
          <w:p w:rsidR="004F482F" w:rsidRPr="00C603A9" w:rsidRDefault="004F482F" w:rsidP="00F968BD">
            <w:pPr>
              <w:pStyle w:val="Heading1"/>
              <w:ind w:left="-16"/>
              <w:jc w:val="left"/>
              <w:rPr>
                <w:szCs w:val="24"/>
                <w:rtl/>
                <w:lang w:val="en-GB" w:eastAsia="en-GB"/>
              </w:rPr>
            </w:pPr>
          </w:p>
        </w:tc>
        <w:tc>
          <w:tcPr>
            <w:tcW w:w="6470" w:type="dxa"/>
            <w:vAlign w:val="center"/>
          </w:tcPr>
          <w:p w:rsidR="004F482F" w:rsidRPr="00C603A9" w:rsidRDefault="004F482F" w:rsidP="00F968BD">
            <w:pPr>
              <w:pStyle w:val="Heading1"/>
              <w:ind w:left="-16"/>
              <w:jc w:val="left"/>
              <w:rPr>
                <w:szCs w:val="24"/>
                <w:lang w:val="en-GB" w:eastAsia="en-GB"/>
              </w:rPr>
            </w:pPr>
            <w:r w:rsidRPr="00C603A9">
              <w:rPr>
                <w:szCs w:val="24"/>
                <w:lang w:val="en-GB" w:eastAsia="en-GB"/>
              </w:rPr>
              <w:t>2.4  Accuracy of the Data</w:t>
            </w:r>
          </w:p>
        </w:tc>
        <w:tc>
          <w:tcPr>
            <w:tcW w:w="880" w:type="dxa"/>
            <w:vAlign w:val="center"/>
          </w:tcPr>
          <w:p w:rsidR="004F482F" w:rsidRPr="00C603A9" w:rsidRDefault="004F482F" w:rsidP="00F968BD">
            <w:pPr>
              <w:pStyle w:val="Heading1"/>
              <w:jc w:val="center"/>
              <w:rPr>
                <w:szCs w:val="24"/>
              </w:rPr>
            </w:pPr>
            <w:r w:rsidRPr="00C603A9">
              <w:rPr>
                <w:szCs w:val="24"/>
              </w:rPr>
              <w:t>[20]</w:t>
            </w:r>
          </w:p>
        </w:tc>
      </w:tr>
      <w:tr w:rsidR="000658F1" w:rsidRPr="00C603A9" w:rsidTr="007E53F5">
        <w:trPr>
          <w:trHeight w:val="340"/>
          <w:jc w:val="center"/>
        </w:trPr>
        <w:tc>
          <w:tcPr>
            <w:tcW w:w="1779" w:type="dxa"/>
          </w:tcPr>
          <w:p w:rsidR="000658F1" w:rsidRPr="00C603A9" w:rsidRDefault="000658F1" w:rsidP="003916F1">
            <w:pPr>
              <w:pStyle w:val="Heading1"/>
              <w:ind w:left="-16"/>
              <w:jc w:val="left"/>
              <w:rPr>
                <w:szCs w:val="24"/>
                <w:rtl/>
                <w:lang w:val="en-GB" w:eastAsia="en-GB"/>
              </w:rPr>
            </w:pPr>
          </w:p>
        </w:tc>
        <w:tc>
          <w:tcPr>
            <w:tcW w:w="6470" w:type="dxa"/>
            <w:vAlign w:val="center"/>
          </w:tcPr>
          <w:p w:rsidR="000658F1" w:rsidRPr="00C603A9" w:rsidRDefault="00556D30" w:rsidP="004F482F">
            <w:pPr>
              <w:pStyle w:val="Heading1"/>
              <w:ind w:left="-16"/>
              <w:jc w:val="left"/>
              <w:rPr>
                <w:szCs w:val="24"/>
                <w:lang w:val="en-GB" w:eastAsia="en-GB"/>
              </w:rPr>
            </w:pPr>
            <w:r w:rsidRPr="00C603A9">
              <w:rPr>
                <w:szCs w:val="24"/>
                <w:lang w:val="en-GB" w:eastAsia="en-GB"/>
              </w:rPr>
              <w:t>2.</w:t>
            </w:r>
            <w:r w:rsidR="004F482F" w:rsidRPr="00C603A9">
              <w:rPr>
                <w:szCs w:val="24"/>
                <w:lang w:val="en-GB" w:eastAsia="en-GB"/>
              </w:rPr>
              <w:t>5</w:t>
            </w:r>
            <w:r w:rsidR="000658F1" w:rsidRPr="00C603A9">
              <w:rPr>
                <w:szCs w:val="24"/>
                <w:lang w:val="en-GB" w:eastAsia="en-GB"/>
              </w:rPr>
              <w:t xml:space="preserve">  </w:t>
            </w:r>
            <w:r w:rsidR="00C36C56" w:rsidRPr="00C603A9">
              <w:rPr>
                <w:szCs w:val="24"/>
                <w:lang w:val="en-GB" w:eastAsia="en-GB"/>
              </w:rPr>
              <w:t>Technical Notes</w:t>
            </w:r>
          </w:p>
        </w:tc>
        <w:tc>
          <w:tcPr>
            <w:tcW w:w="880" w:type="dxa"/>
            <w:vAlign w:val="center"/>
          </w:tcPr>
          <w:p w:rsidR="000658F1" w:rsidRPr="00C603A9" w:rsidRDefault="000658F1" w:rsidP="00556D30">
            <w:pPr>
              <w:pStyle w:val="Heading1"/>
              <w:jc w:val="center"/>
              <w:rPr>
                <w:szCs w:val="24"/>
              </w:rPr>
            </w:pPr>
            <w:r w:rsidRPr="00C603A9">
              <w:rPr>
                <w:szCs w:val="24"/>
              </w:rPr>
              <w:t>[</w:t>
            </w:r>
            <w:r w:rsidR="00556D30" w:rsidRPr="00C603A9">
              <w:rPr>
                <w:szCs w:val="24"/>
              </w:rPr>
              <w:t>20</w:t>
            </w:r>
            <w:r w:rsidRPr="00C603A9">
              <w:rPr>
                <w:szCs w:val="24"/>
              </w:rPr>
              <w:t>]</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7E53F5" w:rsidP="003916F1">
            <w:pPr>
              <w:pStyle w:val="Heading8"/>
              <w:rPr>
                <w:rFonts w:cs="Simplified Arabic"/>
                <w:b w:val="0"/>
                <w:bCs w:val="0"/>
                <w:snapToGrid/>
                <w:szCs w:val="24"/>
              </w:rPr>
            </w:pPr>
            <w:r w:rsidRPr="00C603A9">
              <w:rPr>
                <w:rFonts w:cs="Simplified Arabic"/>
                <w:b w:val="0"/>
                <w:bCs w:val="0"/>
                <w:snapToGrid/>
                <w:szCs w:val="24"/>
              </w:rPr>
              <w:t>Chapter Three</w:t>
            </w:r>
          </w:p>
        </w:tc>
        <w:tc>
          <w:tcPr>
            <w:tcW w:w="6470" w:type="dxa"/>
            <w:vAlign w:val="center"/>
          </w:tcPr>
          <w:p w:rsidR="000658F1" w:rsidRPr="00C603A9" w:rsidRDefault="007E53F5" w:rsidP="003916F1">
            <w:pPr>
              <w:pStyle w:val="Heading1"/>
              <w:ind w:left="-16"/>
              <w:jc w:val="left"/>
              <w:rPr>
                <w:b/>
                <w:bCs/>
                <w:szCs w:val="24"/>
              </w:rPr>
            </w:pPr>
            <w:r w:rsidRPr="00C603A9">
              <w:rPr>
                <w:b/>
                <w:bCs/>
                <w:szCs w:val="24"/>
              </w:rPr>
              <w:t>Concept and Definitions</w:t>
            </w:r>
          </w:p>
        </w:tc>
        <w:tc>
          <w:tcPr>
            <w:tcW w:w="880" w:type="dxa"/>
            <w:vAlign w:val="center"/>
          </w:tcPr>
          <w:p w:rsidR="000658F1" w:rsidRPr="00C603A9" w:rsidRDefault="000658F1" w:rsidP="00CC6D9C">
            <w:pPr>
              <w:pStyle w:val="Heading1"/>
              <w:jc w:val="center"/>
              <w:rPr>
                <w:b/>
                <w:bCs/>
                <w:szCs w:val="24"/>
                <w:rtl/>
                <w:lang w:val="en-GB"/>
              </w:rPr>
            </w:pPr>
            <w:r w:rsidRPr="00C603A9">
              <w:rPr>
                <w:b/>
                <w:bCs/>
                <w:szCs w:val="24"/>
              </w:rPr>
              <w:t>[</w:t>
            </w:r>
            <w:r w:rsidR="00CC6D9C" w:rsidRPr="00C603A9">
              <w:rPr>
                <w:b/>
                <w:bCs/>
                <w:szCs w:val="24"/>
              </w:rPr>
              <w:t>21</w:t>
            </w:r>
            <w:r w:rsidRPr="00C603A9">
              <w:rPr>
                <w:b/>
                <w:bCs/>
                <w:szCs w:val="24"/>
              </w:rPr>
              <w:t>]</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0658F1" w:rsidRPr="00C603A9" w:rsidTr="007E53F5">
        <w:trPr>
          <w:jc w:val="center"/>
        </w:trPr>
        <w:tc>
          <w:tcPr>
            <w:tcW w:w="1779" w:type="dxa"/>
          </w:tcPr>
          <w:p w:rsidR="000658F1" w:rsidRPr="00C603A9" w:rsidRDefault="000658F1" w:rsidP="003916F1">
            <w:pPr>
              <w:pStyle w:val="Heading8"/>
              <w:rPr>
                <w:rFonts w:cs="Simplified Arabic"/>
                <w:snapToGrid/>
                <w:szCs w:val="24"/>
              </w:rPr>
            </w:pPr>
          </w:p>
        </w:tc>
        <w:tc>
          <w:tcPr>
            <w:tcW w:w="6470" w:type="dxa"/>
            <w:vAlign w:val="center"/>
          </w:tcPr>
          <w:p w:rsidR="000658F1" w:rsidRPr="00C603A9" w:rsidRDefault="007E53F5" w:rsidP="003916F1">
            <w:pPr>
              <w:pStyle w:val="Heading1"/>
              <w:ind w:left="-16"/>
              <w:jc w:val="left"/>
              <w:rPr>
                <w:b/>
                <w:bCs/>
                <w:szCs w:val="24"/>
              </w:rPr>
            </w:pPr>
            <w:r w:rsidRPr="00C603A9">
              <w:rPr>
                <w:b/>
                <w:bCs/>
                <w:szCs w:val="24"/>
              </w:rPr>
              <w:t>References</w:t>
            </w:r>
          </w:p>
        </w:tc>
        <w:tc>
          <w:tcPr>
            <w:tcW w:w="880" w:type="dxa"/>
            <w:vAlign w:val="center"/>
          </w:tcPr>
          <w:p w:rsidR="000658F1" w:rsidRPr="00C603A9" w:rsidRDefault="007D1E66" w:rsidP="007D1E66">
            <w:pPr>
              <w:pStyle w:val="Heading1"/>
              <w:jc w:val="center"/>
              <w:rPr>
                <w:b/>
                <w:bCs/>
                <w:szCs w:val="24"/>
              </w:rPr>
            </w:pPr>
            <w:r w:rsidRPr="00C603A9">
              <w:rPr>
                <w:b/>
                <w:bCs/>
                <w:szCs w:val="24"/>
              </w:rPr>
              <w:t>[25]</w:t>
            </w:r>
          </w:p>
        </w:tc>
      </w:tr>
      <w:tr w:rsidR="000658F1" w:rsidRPr="00C603A9" w:rsidTr="007E53F5">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ind w:left="-16"/>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911D6E" w:rsidRPr="00C603A9" w:rsidTr="007E53F5">
        <w:trPr>
          <w:jc w:val="center"/>
        </w:trPr>
        <w:tc>
          <w:tcPr>
            <w:tcW w:w="1779" w:type="dxa"/>
          </w:tcPr>
          <w:p w:rsidR="00911D6E" w:rsidRPr="00C603A9" w:rsidRDefault="00911D6E" w:rsidP="00911D6E">
            <w:pPr>
              <w:pStyle w:val="Heading1"/>
              <w:ind w:left="-16"/>
              <w:jc w:val="left"/>
              <w:rPr>
                <w:b/>
                <w:bCs/>
                <w:szCs w:val="24"/>
              </w:rPr>
            </w:pPr>
          </w:p>
        </w:tc>
        <w:tc>
          <w:tcPr>
            <w:tcW w:w="6470" w:type="dxa"/>
            <w:vAlign w:val="center"/>
          </w:tcPr>
          <w:p w:rsidR="00911D6E" w:rsidRPr="00C603A9" w:rsidRDefault="00911D6E" w:rsidP="003916F1">
            <w:pPr>
              <w:pStyle w:val="Heading1"/>
              <w:ind w:left="-16"/>
              <w:jc w:val="left"/>
              <w:rPr>
                <w:b/>
                <w:bCs/>
                <w:szCs w:val="24"/>
              </w:rPr>
            </w:pPr>
            <w:r w:rsidRPr="00C603A9">
              <w:rPr>
                <w:b/>
                <w:bCs/>
                <w:szCs w:val="24"/>
              </w:rPr>
              <w:t xml:space="preserve">Tables </w:t>
            </w:r>
          </w:p>
        </w:tc>
        <w:tc>
          <w:tcPr>
            <w:tcW w:w="880" w:type="dxa"/>
            <w:vAlign w:val="center"/>
          </w:tcPr>
          <w:p w:rsidR="00911D6E" w:rsidRPr="00C603A9" w:rsidRDefault="00911D6E" w:rsidP="00A7565D">
            <w:pPr>
              <w:pStyle w:val="Heading1"/>
              <w:jc w:val="center"/>
              <w:rPr>
                <w:b/>
                <w:bCs/>
                <w:szCs w:val="24"/>
              </w:rPr>
            </w:pPr>
            <w:r w:rsidRPr="00C603A9">
              <w:rPr>
                <w:b/>
                <w:bCs/>
                <w:szCs w:val="24"/>
                <w:lang w:val="en-GB"/>
              </w:rPr>
              <w:t>45</w:t>
            </w:r>
          </w:p>
        </w:tc>
      </w:tr>
      <w:tr w:rsidR="00911D6E" w:rsidRPr="00C603A9" w:rsidTr="007E53F5">
        <w:trPr>
          <w:jc w:val="center"/>
        </w:trPr>
        <w:tc>
          <w:tcPr>
            <w:tcW w:w="1779" w:type="dxa"/>
          </w:tcPr>
          <w:p w:rsidR="00911D6E" w:rsidRPr="00C603A9" w:rsidRDefault="00911D6E" w:rsidP="00911D6E">
            <w:pPr>
              <w:pStyle w:val="Heading1"/>
              <w:ind w:left="-16"/>
              <w:jc w:val="left"/>
              <w:rPr>
                <w:b/>
                <w:bCs/>
                <w:szCs w:val="24"/>
              </w:rPr>
            </w:pPr>
          </w:p>
        </w:tc>
        <w:tc>
          <w:tcPr>
            <w:tcW w:w="6470" w:type="dxa"/>
            <w:vAlign w:val="center"/>
          </w:tcPr>
          <w:p w:rsidR="00911D6E" w:rsidRPr="00C603A9" w:rsidRDefault="00911D6E" w:rsidP="003916F1">
            <w:pPr>
              <w:pStyle w:val="Heading1"/>
              <w:ind w:left="-16"/>
              <w:jc w:val="left"/>
              <w:rPr>
                <w:b/>
                <w:bCs/>
                <w:szCs w:val="24"/>
              </w:rPr>
            </w:pPr>
          </w:p>
        </w:tc>
        <w:tc>
          <w:tcPr>
            <w:tcW w:w="880" w:type="dxa"/>
            <w:vAlign w:val="center"/>
          </w:tcPr>
          <w:p w:rsidR="00911D6E" w:rsidRPr="00C603A9" w:rsidRDefault="00911D6E" w:rsidP="00911D6E">
            <w:pPr>
              <w:pStyle w:val="Heading1"/>
              <w:ind w:left="-16"/>
              <w:jc w:val="left"/>
              <w:rPr>
                <w:b/>
                <w:bCs/>
                <w:szCs w:val="24"/>
              </w:rPr>
            </w:pP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C603A9" w:rsidRDefault="001A3F81" w:rsidP="001A3F81">
      <w:pPr>
        <w:rPr>
          <w:sz w:val="22"/>
          <w:szCs w:val="22"/>
        </w:rPr>
      </w:pPr>
    </w:p>
    <w:tbl>
      <w:tblPr>
        <w:tblW w:w="0" w:type="auto"/>
        <w:jc w:val="center"/>
        <w:tblLook w:val="0000"/>
      </w:tblPr>
      <w:tblGrid>
        <w:gridCol w:w="1238"/>
        <w:gridCol w:w="7179"/>
        <w:gridCol w:w="850"/>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11175A">
            <w:pPr>
              <w:spacing w:before="100" w:beforeAutospacing="1"/>
              <w:jc w:val="lowKashida"/>
              <w:rPr>
                <w:rFonts w:cs="Times New Roman"/>
                <w:sz w:val="24"/>
                <w:szCs w:val="24"/>
              </w:rPr>
            </w:pPr>
            <w:r w:rsidRPr="00C603A9">
              <w:rPr>
                <w:rFonts w:cs="Times New Roman"/>
                <w:sz w:val="24"/>
                <w:szCs w:val="24"/>
              </w:rPr>
              <w:t>Selected Indicators about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Settlements in the West Bank, by Governorate and Classification,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Governorate and Classification,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and Palestinian Population in the West Bank, by Governorate,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Number of Settlements in the West Bank, by Year of Establishment</w:t>
            </w:r>
            <w:r w:rsidR="00EC6592">
              <w:rPr>
                <w:rFonts w:cs="Times New Roman"/>
                <w:sz w:val="24"/>
                <w:szCs w:val="24"/>
              </w:rPr>
              <w: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Year and Region, 1986-2013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Settlements in the West Bank, by Governorate and Period of Establishment,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Governorate and Period of Establishment,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Settlements in the West Bank, by Governorate and Type of Settlement,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Governorate and Type of Settlement,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Urban Settlements in the West Bank, by Governorate and Population Group Size,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Settlements in the West </w:t>
            </w:r>
            <w:r w:rsidRPr="00C603A9">
              <w:rPr>
                <w:rFonts w:cs="Times New Roman"/>
                <w:sz w:val="24"/>
                <w:szCs w:val="24"/>
              </w:rPr>
              <w:br/>
              <w:t>Bank, by Governorate and Population Group Size,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Rural Settlements in the West Bank, by Type of Settlements and Population Group Size, 2013</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Pr="00C603A9">
              <w:rPr>
                <w:rFonts w:cs="Times New Roman"/>
                <w:sz w:val="24"/>
                <w:szCs w:val="24"/>
              </w:rPr>
              <w:br/>
              <w:t>Bank, by Type of Settlements and Population Group Size, 2013</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Settlements in the West Bank, by Governorate and Regional Council, 2013</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Governorate and Regional Council,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Settlements in the West Bank, by Governorate and Geographical Dispersion,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Governorate and Geographical Dispersion,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Settlements in the West Bank, by Governorate and Average Altitude (Meter),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Settlements in the West Bank, by Governorate and Average Altitude (Meter), 2013</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Rural Settlements in the West Bank, by Governorate and Overwhelming Ideology, 2013</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Settlers in the Rural Settlements in the West Bank, by Governorate and Overwhelming Ideology, 2013</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Rural Settlements in the West Bank, by Governorate and Organizational Affiliation, 2013</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C603A9" w:rsidRDefault="00257743" w:rsidP="0011175A">
            <w:pPr>
              <w:spacing w:before="100" w:beforeAutospacing="1"/>
              <w:jc w:val="lowKashida"/>
              <w:rPr>
                <w:rFonts w:cs="Times New Roman"/>
                <w:sz w:val="24"/>
                <w:szCs w:val="24"/>
                <w:rtl/>
                <w:lang w:val="en-GB"/>
              </w:rPr>
            </w:pPr>
            <w:r w:rsidRPr="00C603A9">
              <w:rPr>
                <w:rFonts w:cs="Times New Roman"/>
                <w:sz w:val="24"/>
                <w:szCs w:val="24"/>
              </w:rPr>
              <w:t>Number of Settlers in the Rural Settlements in the West Bank, by Governorate and Organizational Affiliation, 2013</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3916F1" w:rsidRPr="00C603A9" w:rsidRDefault="001A3F81" w:rsidP="00B55CD7">
      <w:pPr>
        <w:pStyle w:val="BodyText"/>
        <w:jc w:val="center"/>
        <w:rPr>
          <w:b/>
          <w:bCs/>
          <w:sz w:val="28"/>
          <w:szCs w:val="32"/>
        </w:rPr>
      </w:pPr>
      <w:r w:rsidRPr="00C603A9">
        <w:rPr>
          <w:b/>
          <w:bCs/>
        </w:rPr>
        <w:br w:type="page"/>
      </w:r>
      <w:r w:rsidR="00B55CD7" w:rsidRPr="00C603A9">
        <w:rPr>
          <w:b/>
          <w:bCs/>
          <w:sz w:val="28"/>
          <w:szCs w:val="32"/>
        </w:rPr>
        <w:lastRenderedPageBreak/>
        <w:t>Introduction</w:t>
      </w:r>
    </w:p>
    <w:p w:rsidR="003916F1" w:rsidRPr="00C603A9" w:rsidRDefault="003916F1">
      <w:pPr>
        <w:pStyle w:val="BodyText"/>
        <w:jc w:val="center"/>
        <w:rPr>
          <w:sz w:val="28"/>
          <w:szCs w:val="24"/>
        </w:rPr>
      </w:pPr>
    </w:p>
    <w:p w:rsidR="003916F1" w:rsidRPr="00C603A9" w:rsidRDefault="003916F1" w:rsidP="00982A34">
      <w:pPr>
        <w:pStyle w:val="BodyText2"/>
      </w:pPr>
      <w:r w:rsidRPr="00C603A9">
        <w:t>Israeli settleme</w:t>
      </w:r>
      <w:r w:rsidR="009F251C" w:rsidRPr="00C603A9">
        <w:t>nt activities in Palestine</w:t>
      </w:r>
      <w:r w:rsidRPr="00C603A9">
        <w:t xml:space="preserve"> constitute the most serious dange</w:t>
      </w:r>
      <w:r w:rsidR="00DD4D55" w:rsidRPr="00C603A9">
        <w:t>r of the Israeli occupation and</w:t>
      </w:r>
      <w:r w:rsidRPr="00C603A9">
        <w:t xml:space="preserve"> hampers the establishment of a viable national </w:t>
      </w:r>
      <w:r w:rsidR="00EA237C" w:rsidRPr="00C603A9">
        <w:t xml:space="preserve">state of Palestine </w:t>
      </w:r>
      <w:r w:rsidRPr="00C603A9">
        <w:t xml:space="preserve">in the West Bank and Gaza Strip. </w:t>
      </w:r>
      <w:r w:rsidR="00DD4D55" w:rsidRPr="00C603A9">
        <w:t>With supported from</w:t>
      </w:r>
      <w:r w:rsidRPr="00C603A9">
        <w:t xml:space="preserve"> the Israeli government, </w:t>
      </w:r>
      <w:r w:rsidR="00DD4D55" w:rsidRPr="00C603A9">
        <w:t>many</w:t>
      </w:r>
      <w:r w:rsidRPr="00C603A9">
        <w:t xml:space="preserve"> Israeli organizations and institutions are working on the implementation of an organized program that aims to expand the settlements in </w:t>
      </w:r>
      <w:r w:rsidR="00EA237C" w:rsidRPr="00C603A9">
        <w:t>Palestine</w:t>
      </w:r>
      <w:r w:rsidRPr="00C603A9">
        <w:t>. Indeed, the settlements network and the accompa</w:t>
      </w:r>
      <w:r w:rsidR="00DD4D55" w:rsidRPr="00C603A9">
        <w:t>nying</w:t>
      </w:r>
      <w:r w:rsidRPr="00C603A9">
        <w:t xml:space="preserve"> changes in demographical and topographical aspects are the main obstacle to establish a </w:t>
      </w:r>
      <w:r w:rsidR="00EA237C" w:rsidRPr="00C603A9">
        <w:t>state of Palestine</w:t>
      </w:r>
      <w:r w:rsidRPr="00C603A9">
        <w:t xml:space="preserve"> with geographical continuity.</w:t>
      </w:r>
    </w:p>
    <w:p w:rsidR="003916F1" w:rsidRPr="00C603A9" w:rsidRDefault="003916F1">
      <w:pPr>
        <w:pStyle w:val="BodyText2"/>
      </w:pPr>
    </w:p>
    <w:p w:rsidR="00DD4D55" w:rsidRPr="00C603A9" w:rsidRDefault="00DD4D55" w:rsidP="007F6608">
      <w:pPr>
        <w:pStyle w:val="BodyText2"/>
      </w:pPr>
      <w:r w:rsidRPr="00C603A9">
        <w:t xml:space="preserve">The Israeli settlement movement not only affects the political stability and security in </w:t>
      </w:r>
      <w:r w:rsidR="00EA237C" w:rsidRPr="00C603A9">
        <w:t>Palestine</w:t>
      </w:r>
      <w:r w:rsidRPr="00C603A9">
        <w:t xml:space="preserve">. It also destroys the social, economic, and environmental balance of Palestinian society and land by hampering the development of Palestinian society, polluting the Palestinian environment, and playing a significant role in controlling, destroying and </w:t>
      </w:r>
      <w:proofErr w:type="spellStart"/>
      <w:r w:rsidRPr="00C603A9">
        <w:t>cantonizing</w:t>
      </w:r>
      <w:proofErr w:type="spellEnd"/>
      <w:r w:rsidRPr="00C603A9">
        <w:t xml:space="preserve"> Palestinian communities and territory. Moreover, Israeli settlements are used as military bases to launch aggression, incursions and hostilities against the Palestinian people. </w:t>
      </w:r>
    </w:p>
    <w:p w:rsidR="003916F1" w:rsidRPr="00C603A9" w:rsidRDefault="003916F1">
      <w:pPr>
        <w:pStyle w:val="BodyText2"/>
      </w:pPr>
    </w:p>
    <w:p w:rsidR="00953976" w:rsidRPr="00C603A9" w:rsidRDefault="00953976" w:rsidP="00D2378A">
      <w:pPr>
        <w:pStyle w:val="BodyText2"/>
      </w:pPr>
      <w:r w:rsidRPr="00C603A9">
        <w:t xml:space="preserve">We continue to publish annual reports in this series to present the main developments in Israeli settlement activities in </w:t>
      </w:r>
      <w:r w:rsidR="00EA237C" w:rsidRPr="00C603A9">
        <w:t>Palestine</w:t>
      </w:r>
      <w:r w:rsidRPr="00C603A9">
        <w:t xml:space="preserve">. We have focused on presenting quantitative descriptions of a number of main indicators related to settlements and settlers.  </w:t>
      </w:r>
    </w:p>
    <w:p w:rsidR="00953976" w:rsidRPr="00C603A9" w:rsidRDefault="00953976">
      <w:pPr>
        <w:pStyle w:val="BodyText2"/>
      </w:pPr>
    </w:p>
    <w:p w:rsidR="00953976" w:rsidRPr="00C603A9" w:rsidRDefault="00953976" w:rsidP="0011175A">
      <w:pPr>
        <w:pStyle w:val="BodyText2"/>
      </w:pPr>
      <w:r w:rsidRPr="00C603A9">
        <w:t>This report contains statistical data</w:t>
      </w:r>
      <w:r w:rsidR="00AA516D" w:rsidRPr="00C603A9">
        <w:t xml:space="preserve"> for the year</w:t>
      </w:r>
      <w:r w:rsidRPr="00C603A9">
        <w:t xml:space="preserve"> </w:t>
      </w:r>
      <w:r w:rsidR="00257743" w:rsidRPr="00C603A9">
        <w:t>2013</w:t>
      </w:r>
      <w:r w:rsidR="00AA516D" w:rsidRPr="00C603A9">
        <w:t xml:space="preserve">, </w:t>
      </w:r>
      <w:r w:rsidRPr="00C603A9">
        <w:t>about the population and geographical indicators of Israeli settlements in the West Bank: the number of settlers, the level and nature of settlement, the geographical spread, prevalent ideology, and other related subjects.</w:t>
      </w:r>
    </w:p>
    <w:p w:rsidR="00953976" w:rsidRPr="00C603A9" w:rsidRDefault="00953976" w:rsidP="00953976">
      <w:pPr>
        <w:pStyle w:val="BodyText2"/>
      </w:pPr>
    </w:p>
    <w:p w:rsidR="00743E10" w:rsidRPr="00C603A9" w:rsidRDefault="00743E10" w:rsidP="00953976">
      <w:pPr>
        <w:jc w:val="lowKashida"/>
        <w:rPr>
          <w:sz w:val="24"/>
          <w:szCs w:val="24"/>
        </w:rPr>
      </w:pPr>
      <w:r w:rsidRPr="00C603A9">
        <w:rPr>
          <w:sz w:val="24"/>
          <w:szCs w:val="24"/>
        </w:rPr>
        <w:t xml:space="preserve">This report is divided into three chapters:  The first chapter contains the main findings.  The second chapter explains the methodology of the collection and tabulation of data, and data quality and </w:t>
      </w:r>
      <w:r w:rsidR="00953976" w:rsidRPr="00C603A9">
        <w:rPr>
          <w:sz w:val="24"/>
          <w:szCs w:val="24"/>
        </w:rPr>
        <w:t xml:space="preserve">the </w:t>
      </w:r>
      <w:r w:rsidRPr="00C603A9">
        <w:rPr>
          <w:sz w:val="24"/>
          <w:szCs w:val="24"/>
        </w:rPr>
        <w:t xml:space="preserve">assessment of data sources.  </w:t>
      </w:r>
      <w:r w:rsidR="00953976" w:rsidRPr="00C603A9">
        <w:rPr>
          <w:sz w:val="24"/>
          <w:szCs w:val="24"/>
        </w:rPr>
        <w:t>Finally,</w:t>
      </w:r>
      <w:r w:rsidRPr="00C603A9">
        <w:rPr>
          <w:sz w:val="24"/>
          <w:szCs w:val="24"/>
        </w:rPr>
        <w:t xml:space="preserve"> the third chapter presents the concepts and definitions in this report</w:t>
      </w:r>
    </w:p>
    <w:p w:rsidR="00743E10" w:rsidRPr="00C603A9" w:rsidRDefault="00743E10" w:rsidP="00743E10">
      <w:pPr>
        <w:rPr>
          <w:sz w:val="24"/>
          <w:szCs w:val="24"/>
        </w:rPr>
      </w:pP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tblPr>
      <w:tblGrid>
        <w:gridCol w:w="3129"/>
        <w:gridCol w:w="2683"/>
        <w:gridCol w:w="3544"/>
      </w:tblGrid>
      <w:tr w:rsidR="003916F1" w:rsidRPr="00C603A9">
        <w:trPr>
          <w:cantSplit/>
        </w:trPr>
        <w:tc>
          <w:tcPr>
            <w:tcW w:w="3129" w:type="dxa"/>
          </w:tcPr>
          <w:p w:rsidR="003916F1" w:rsidRPr="00C603A9" w:rsidRDefault="006216BE" w:rsidP="006216BE">
            <w:pPr>
              <w:jc w:val="lowKashida"/>
              <w:rPr>
                <w:b/>
                <w:bCs/>
                <w:sz w:val="24"/>
              </w:rPr>
            </w:pPr>
            <w:r w:rsidRPr="00C603A9">
              <w:rPr>
                <w:b/>
                <w:bCs/>
                <w:sz w:val="24"/>
              </w:rPr>
              <w:t>September</w:t>
            </w:r>
            <w:r w:rsidR="001A3F81" w:rsidRPr="00C603A9">
              <w:rPr>
                <w:b/>
                <w:bCs/>
                <w:sz w:val="24"/>
              </w:rPr>
              <w:t xml:space="preserve">, </w:t>
            </w:r>
            <w:r w:rsidRPr="00C603A9">
              <w:rPr>
                <w:b/>
                <w:bCs/>
                <w:sz w:val="24"/>
              </w:rPr>
              <w:t>2014</w:t>
            </w:r>
          </w:p>
        </w:tc>
        <w:tc>
          <w:tcPr>
            <w:tcW w:w="2683" w:type="dxa"/>
          </w:tcPr>
          <w:p w:rsidR="003916F1" w:rsidRPr="00C603A9" w:rsidRDefault="003916F1">
            <w:pPr>
              <w:jc w:val="lowKashida"/>
              <w:rPr>
                <w:b/>
                <w:bCs/>
                <w:sz w:val="24"/>
              </w:rPr>
            </w:pPr>
          </w:p>
        </w:tc>
        <w:tc>
          <w:tcPr>
            <w:tcW w:w="3544" w:type="dxa"/>
          </w:tcPr>
          <w:p w:rsidR="003916F1" w:rsidRPr="00C603A9" w:rsidRDefault="003916F1">
            <w:pPr>
              <w:ind w:left="284" w:right="282"/>
              <w:jc w:val="center"/>
              <w:rPr>
                <w:b/>
                <w:bCs/>
                <w:sz w:val="24"/>
                <w:szCs w:val="24"/>
              </w:rPr>
            </w:pPr>
            <w:r w:rsidRPr="00C603A9">
              <w:rPr>
                <w:b/>
                <w:bCs/>
                <w:sz w:val="24"/>
                <w:szCs w:val="24"/>
              </w:rPr>
              <w:t xml:space="preserve">Ola </w:t>
            </w:r>
            <w:proofErr w:type="spellStart"/>
            <w:r w:rsidRPr="00C603A9">
              <w:rPr>
                <w:b/>
                <w:bCs/>
                <w:sz w:val="24"/>
                <w:szCs w:val="24"/>
              </w:rPr>
              <w:t>Awad</w:t>
            </w:r>
            <w:proofErr w:type="spellEnd"/>
          </w:p>
        </w:tc>
      </w:tr>
      <w:tr w:rsidR="003916F1" w:rsidRPr="00C603A9">
        <w:trPr>
          <w:cantSplit/>
        </w:trPr>
        <w:tc>
          <w:tcPr>
            <w:tcW w:w="3129" w:type="dxa"/>
          </w:tcPr>
          <w:p w:rsidR="003916F1" w:rsidRPr="00C603A9" w:rsidRDefault="003916F1">
            <w:pPr>
              <w:jc w:val="lowKashida"/>
              <w:rPr>
                <w:b/>
                <w:bCs/>
              </w:rPr>
            </w:pPr>
          </w:p>
        </w:tc>
        <w:tc>
          <w:tcPr>
            <w:tcW w:w="2683" w:type="dxa"/>
          </w:tcPr>
          <w:p w:rsidR="003916F1" w:rsidRPr="00C603A9" w:rsidRDefault="003916F1">
            <w:pPr>
              <w:jc w:val="lowKashida"/>
              <w:rPr>
                <w:b/>
                <w:bCs/>
              </w:rPr>
            </w:pPr>
          </w:p>
        </w:tc>
        <w:tc>
          <w:tcPr>
            <w:tcW w:w="3544" w:type="dxa"/>
          </w:tcPr>
          <w:p w:rsidR="003916F1" w:rsidRPr="00C603A9" w:rsidRDefault="003916F1">
            <w:pPr>
              <w:ind w:left="284" w:right="282"/>
              <w:jc w:val="center"/>
              <w:rPr>
                <w:b/>
                <w:bCs/>
                <w:sz w:val="24"/>
                <w:szCs w:val="24"/>
              </w:rPr>
            </w:pPr>
            <w:r w:rsidRPr="00C603A9">
              <w:rPr>
                <w:b/>
                <w:bCs/>
                <w:sz w:val="24"/>
                <w:szCs w:val="24"/>
              </w:rPr>
              <w:t xml:space="preserve"> President of PCBS</w:t>
            </w: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3916F1" w:rsidRPr="00C603A9" w:rsidRDefault="001A3F81" w:rsidP="001A3F81">
      <w:pPr>
        <w:tabs>
          <w:tab w:val="left" w:pos="5793"/>
        </w:tabs>
      </w:pPr>
      <w:r w:rsidRPr="00C603A9">
        <w:tab/>
      </w: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392CA9">
          <w:headerReference w:type="default" r:id="rId11"/>
          <w:pgSz w:w="11909" w:h="16834" w:code="9"/>
          <w:pgMar w:top="1418" w:right="1418" w:bottom="1418" w:left="1418" w:header="720" w:footer="720" w:gutter="0"/>
          <w:pgNumType w:start="25"/>
          <w:cols w:space="720"/>
          <w:bidi/>
          <w:rtlGutter/>
        </w:sectPr>
      </w:pPr>
      <w:r w:rsidRPr="00C603A9">
        <w:rPr>
          <w:sz w:val="24"/>
        </w:rPr>
        <w:br w:type="page"/>
      </w:r>
    </w:p>
    <w:p w:rsidR="005E1E3C" w:rsidRPr="00C603A9" w:rsidRDefault="005E1E3C" w:rsidP="005E1E3C">
      <w:pPr>
        <w:pStyle w:val="TxBrp3"/>
        <w:tabs>
          <w:tab w:val="clear" w:pos="1116"/>
          <w:tab w:val="left" w:pos="2155"/>
          <w:tab w:val="left" w:pos="9242"/>
        </w:tabs>
        <w:spacing w:line="283" w:lineRule="exact"/>
        <w:ind w:left="0"/>
        <w:jc w:val="center"/>
        <w:rPr>
          <w:sz w:val="24"/>
        </w:rPr>
      </w:pPr>
      <w:r w:rsidRPr="00C603A9">
        <w:rPr>
          <w:sz w:val="24"/>
        </w:rPr>
        <w:lastRenderedPageBreak/>
        <w:t>Chapter One</w:t>
      </w:r>
    </w:p>
    <w:p w:rsidR="005E1E3C" w:rsidRPr="00C603A9" w:rsidRDefault="005E1E3C" w:rsidP="005E1E3C">
      <w:pPr>
        <w:pStyle w:val="Title"/>
        <w:rPr>
          <w:b w:val="0"/>
          <w:bCs w:val="0"/>
          <w:sz w:val="20"/>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5E1E3C" w:rsidP="005E1E3C">
      <w:pPr>
        <w:jc w:val="lowKashida"/>
        <w:rPr>
          <w:b/>
          <w:bCs/>
          <w:sz w:val="24"/>
          <w:szCs w:val="24"/>
        </w:rPr>
      </w:pPr>
      <w:r w:rsidRPr="00C603A9">
        <w:rPr>
          <w:b/>
          <w:bCs/>
          <w:sz w:val="24"/>
          <w:szCs w:val="24"/>
        </w:rPr>
        <w:t xml:space="preserve">1.1 Settlements </w:t>
      </w:r>
    </w:p>
    <w:p w:rsidR="00D3146B" w:rsidRPr="00D3146B" w:rsidRDefault="00D3146B" w:rsidP="00EF7487">
      <w:pPr>
        <w:jc w:val="both"/>
        <w:rPr>
          <w:rFonts w:asciiTheme="majorBidi" w:hAnsiTheme="majorBidi" w:cstheme="majorBidi"/>
          <w:sz w:val="24"/>
          <w:szCs w:val="24"/>
        </w:rPr>
      </w:pPr>
      <w:r w:rsidRPr="00D3146B">
        <w:rPr>
          <w:rFonts w:asciiTheme="majorBidi" w:hAnsiTheme="majorBidi" w:cstheme="majorBidi"/>
          <w:sz w:val="24"/>
          <w:szCs w:val="24"/>
        </w:rPr>
        <w:t xml:space="preserve">There </w:t>
      </w:r>
      <w:r w:rsidR="00EF7487">
        <w:rPr>
          <w:rFonts w:asciiTheme="majorBidi" w:hAnsiTheme="majorBidi" w:cstheme="majorBidi"/>
          <w:sz w:val="24"/>
          <w:szCs w:val="24"/>
        </w:rPr>
        <w:t>were</w:t>
      </w:r>
      <w:r w:rsidRPr="00D3146B">
        <w:rPr>
          <w:rFonts w:asciiTheme="majorBidi" w:hAnsiTheme="majorBidi" w:cstheme="majorBidi"/>
          <w:sz w:val="24"/>
          <w:szCs w:val="24"/>
        </w:rPr>
        <w:t xml:space="preserve"> 148 settlements in the West Bank at the end of 2013. 26 settlements of </w:t>
      </w:r>
      <w:r w:rsidR="00EF7487">
        <w:rPr>
          <w:rFonts w:asciiTheme="majorBidi" w:hAnsiTheme="majorBidi" w:cstheme="majorBidi"/>
          <w:sz w:val="24"/>
          <w:szCs w:val="24"/>
        </w:rPr>
        <w:t>t</w:t>
      </w:r>
      <w:r w:rsidRPr="00D3146B">
        <w:rPr>
          <w:rFonts w:asciiTheme="majorBidi" w:hAnsiTheme="majorBidi" w:cstheme="majorBidi"/>
          <w:sz w:val="24"/>
          <w:szCs w:val="24"/>
        </w:rPr>
        <w:t>hem were in Jerusalem governorate distributed by 16 settlements in Jerusalem (J1), and 10 settlements in Jerusalem (J2).</w:t>
      </w:r>
    </w:p>
    <w:p w:rsidR="005E1E3C" w:rsidRPr="00C603A9" w:rsidRDefault="00D3146B" w:rsidP="00D3146B">
      <w:pPr>
        <w:tabs>
          <w:tab w:val="left" w:pos="5130"/>
        </w:tabs>
        <w:ind w:left="142"/>
        <w:rPr>
          <w:rFonts w:ascii="Arial" w:hAnsi="Arial" w:cs="Arial"/>
          <w:b/>
          <w:bCs/>
          <w:sz w:val="22"/>
          <w:szCs w:val="22"/>
        </w:rPr>
      </w:pPr>
      <w:r>
        <w:rPr>
          <w:rFonts w:ascii="Arial" w:hAnsi="Arial" w:cs="Arial"/>
          <w:b/>
          <w:bCs/>
          <w:sz w:val="22"/>
          <w:szCs w:val="22"/>
        </w:rPr>
        <w:tab/>
      </w:r>
    </w:p>
    <w:p w:rsidR="005E1E3C" w:rsidRPr="00C603A9" w:rsidRDefault="005E1E3C" w:rsidP="0011175A">
      <w:pPr>
        <w:jc w:val="center"/>
        <w:rPr>
          <w:rFonts w:ascii="Arial" w:hAnsi="Arial" w:cs="Arial"/>
          <w:b/>
          <w:bCs/>
          <w:sz w:val="22"/>
          <w:szCs w:val="22"/>
        </w:rPr>
      </w:pPr>
      <w:r w:rsidRPr="00C603A9">
        <w:rPr>
          <w:rFonts w:ascii="Arial" w:hAnsi="Arial" w:cs="Arial"/>
          <w:b/>
          <w:bCs/>
          <w:sz w:val="22"/>
          <w:szCs w:val="22"/>
        </w:rPr>
        <w:t xml:space="preserve">Number of Settlements in the West Bank, by Governorate, </w:t>
      </w:r>
      <w:r w:rsidR="00257743" w:rsidRPr="00C603A9">
        <w:rPr>
          <w:rFonts w:cs="Times New Roman"/>
          <w:b/>
          <w:bCs/>
          <w:sz w:val="24"/>
          <w:szCs w:val="24"/>
        </w:rPr>
        <w:t>2013</w:t>
      </w:r>
    </w:p>
    <w:tbl>
      <w:tblPr>
        <w:tblStyle w:val="TableGrid"/>
        <w:tblW w:w="0" w:type="auto"/>
        <w:jc w:val="center"/>
        <w:tblInd w:w="196" w:type="dxa"/>
        <w:tblLook w:val="04A0"/>
      </w:tblPr>
      <w:tblGrid>
        <w:gridCol w:w="8721"/>
      </w:tblGrid>
      <w:tr w:rsidR="001116A1" w:rsidTr="001116A1">
        <w:trPr>
          <w:trHeight w:val="4328"/>
          <w:jc w:val="center"/>
        </w:trPr>
        <w:tc>
          <w:tcPr>
            <w:tcW w:w="8701" w:type="dxa"/>
            <w:vAlign w:val="center"/>
          </w:tcPr>
          <w:p w:rsidR="001116A1" w:rsidRDefault="001116A1" w:rsidP="001116A1">
            <w:pPr>
              <w:jc w:val="center"/>
              <w:rPr>
                <w:rFonts w:ascii="Arial" w:hAnsi="Arial" w:cs="Arial"/>
                <w:b/>
                <w:bCs/>
                <w:sz w:val="24"/>
                <w:szCs w:val="24"/>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5E1E3C" w:rsidRPr="00C603A9" w:rsidRDefault="005E1E3C" w:rsidP="005E1E3C">
      <w:pPr>
        <w:ind w:left="142"/>
        <w:jc w:val="center"/>
        <w:rPr>
          <w:rFonts w:ascii="Arial" w:hAnsi="Arial" w:cs="Arial"/>
          <w:b/>
          <w:bCs/>
          <w:sz w:val="24"/>
          <w:szCs w:val="24"/>
        </w:rPr>
      </w:pPr>
    </w:p>
    <w:p w:rsidR="00067F02" w:rsidRPr="00C603A9" w:rsidRDefault="00067F02" w:rsidP="00067F02">
      <w:pPr>
        <w:jc w:val="lowKashida"/>
        <w:rPr>
          <w:b/>
          <w:bCs/>
          <w:sz w:val="24"/>
          <w:szCs w:val="24"/>
        </w:rPr>
      </w:pPr>
    </w:p>
    <w:p w:rsidR="005E1E3C" w:rsidRPr="00C603A9" w:rsidRDefault="005E1E3C" w:rsidP="00067F02">
      <w:pPr>
        <w:jc w:val="lowKashida"/>
        <w:rPr>
          <w:b/>
          <w:bCs/>
          <w:sz w:val="24"/>
          <w:szCs w:val="24"/>
        </w:rPr>
      </w:pPr>
      <w:r w:rsidRPr="00C603A9">
        <w:rPr>
          <w:b/>
          <w:bCs/>
          <w:sz w:val="24"/>
          <w:szCs w:val="24"/>
        </w:rPr>
        <w:t>1.2 Settlers Population</w:t>
      </w:r>
    </w:p>
    <w:p w:rsidR="00C93368" w:rsidRPr="00C603A9" w:rsidRDefault="00C93368" w:rsidP="00C6447F">
      <w:pPr>
        <w:pStyle w:val="BodyText"/>
        <w:jc w:val="both"/>
      </w:pPr>
      <w:r w:rsidRPr="00C603A9">
        <w:t>Data indicate that the</w:t>
      </w:r>
      <w:r>
        <w:t>re were 580,</w:t>
      </w:r>
      <w:r w:rsidR="00C6447F">
        <w:t>8</w:t>
      </w:r>
      <w:r>
        <w:t>01</w:t>
      </w:r>
      <w:r w:rsidRPr="00C603A9">
        <w:t xml:space="preserve"> settlers in the West Bank in </w:t>
      </w:r>
      <w:r w:rsidRPr="00C603A9">
        <w:rPr>
          <w:rFonts w:cs="Times New Roman"/>
          <w:szCs w:val="24"/>
        </w:rPr>
        <w:t>2013</w:t>
      </w:r>
      <w:r w:rsidRPr="00C603A9">
        <w:t xml:space="preserve">. </w:t>
      </w:r>
      <w:r>
        <w:t xml:space="preserve">The majority </w:t>
      </w:r>
      <w:r w:rsidRPr="00C603A9">
        <w:t>of these settlers</w:t>
      </w:r>
      <w:r>
        <w:t>, 281,684 in total,</w:t>
      </w:r>
      <w:r w:rsidRPr="00C603A9">
        <w:t xml:space="preserve"> live in Jerusalem governorate</w:t>
      </w:r>
      <w:r>
        <w:t xml:space="preserve">. This figure comprises </w:t>
      </w:r>
      <w:r w:rsidRPr="00C603A9">
        <w:t xml:space="preserve">206,705 </w:t>
      </w:r>
      <w:r>
        <w:t>settlers with</w:t>
      </w:r>
      <w:r w:rsidRPr="00C603A9">
        <w:t>in Jerusalem governorate (J1).</w:t>
      </w:r>
    </w:p>
    <w:p w:rsidR="00DC48A1" w:rsidRPr="00C603A9" w:rsidRDefault="00DC48A1" w:rsidP="005E1E3C">
      <w:pPr>
        <w:jc w:val="center"/>
        <w:rPr>
          <w:rFonts w:ascii="Arial" w:hAnsi="Arial" w:cs="Arial"/>
          <w:b/>
          <w:bCs/>
          <w:sz w:val="24"/>
          <w:szCs w:val="24"/>
        </w:rPr>
      </w:pPr>
    </w:p>
    <w:p w:rsidR="005E1E3C" w:rsidRPr="00C603A9" w:rsidRDefault="005E1E3C" w:rsidP="0011175A">
      <w:pPr>
        <w:jc w:val="center"/>
        <w:rPr>
          <w:rFonts w:ascii="Arial" w:hAnsi="Arial" w:cs="Arial"/>
          <w:b/>
          <w:bCs/>
          <w:sz w:val="22"/>
          <w:szCs w:val="22"/>
          <w:rtl/>
          <w:lang w:val="en-GB"/>
        </w:rPr>
      </w:pPr>
      <w:r w:rsidRPr="00C603A9">
        <w:rPr>
          <w:rFonts w:ascii="Arial" w:hAnsi="Arial" w:cs="Arial"/>
          <w:b/>
          <w:bCs/>
          <w:sz w:val="22"/>
          <w:szCs w:val="22"/>
        </w:rPr>
        <w:t xml:space="preserve">Number of Settlers in the Settlements in the West Bank, by Governorate, </w:t>
      </w:r>
      <w:r w:rsidR="00257743" w:rsidRPr="00C603A9">
        <w:rPr>
          <w:rFonts w:cs="Times New Roman"/>
          <w:b/>
          <w:bCs/>
          <w:sz w:val="24"/>
          <w:szCs w:val="24"/>
        </w:rPr>
        <w:t>2013</w:t>
      </w:r>
    </w:p>
    <w:tbl>
      <w:tblPr>
        <w:tblStyle w:val="TableGrid"/>
        <w:tblW w:w="0" w:type="auto"/>
        <w:jc w:val="center"/>
        <w:tblInd w:w="392" w:type="dxa"/>
        <w:tblLook w:val="04A0"/>
      </w:tblPr>
      <w:tblGrid>
        <w:gridCol w:w="8897"/>
      </w:tblGrid>
      <w:tr w:rsidR="001116A1" w:rsidTr="001116A1">
        <w:trPr>
          <w:trHeight w:val="4577"/>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5450" cy="2714625"/>
                  <wp:effectExtent l="0" t="0" r="0"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953976" w:rsidRPr="00C603A9" w:rsidRDefault="005E1E3C" w:rsidP="00067F02">
      <w:pPr>
        <w:jc w:val="lowKashida"/>
        <w:rPr>
          <w:b/>
          <w:bCs/>
          <w:sz w:val="24"/>
          <w:szCs w:val="24"/>
        </w:rPr>
      </w:pPr>
      <w:r w:rsidRPr="00C603A9">
        <w:rPr>
          <w:b/>
          <w:bCs/>
          <w:sz w:val="24"/>
          <w:szCs w:val="24"/>
        </w:rPr>
        <w:lastRenderedPageBreak/>
        <w:t xml:space="preserve">1.3 </w:t>
      </w:r>
      <w:r w:rsidR="00067F02" w:rsidRPr="00C603A9">
        <w:rPr>
          <w:b/>
          <w:bCs/>
          <w:sz w:val="24"/>
          <w:szCs w:val="24"/>
        </w:rPr>
        <w:t>Stages of Settlement</w:t>
      </w:r>
    </w:p>
    <w:p w:rsidR="00C93368" w:rsidRPr="009734F0" w:rsidRDefault="00C93368" w:rsidP="00C93368">
      <w:pPr>
        <w:jc w:val="both"/>
        <w:rPr>
          <w:rFonts w:cs="Times New Roman"/>
          <w:sz w:val="24"/>
          <w:szCs w:val="24"/>
        </w:rPr>
      </w:pPr>
      <w:r w:rsidRPr="009734F0">
        <w:rPr>
          <w:rFonts w:cs="Times New Roman"/>
          <w:sz w:val="24"/>
          <w:szCs w:val="24"/>
        </w:rPr>
        <w:t xml:space="preserve">Stage One, </w:t>
      </w:r>
      <w:r w:rsidRPr="009734F0">
        <w:rPr>
          <w:rFonts w:cs="Times New Roman" w:hint="cs"/>
          <w:sz w:val="24"/>
          <w:szCs w:val="24"/>
          <w:rtl/>
        </w:rPr>
        <w:t>1976-1967</w:t>
      </w:r>
      <w:r w:rsidRPr="009734F0">
        <w:rPr>
          <w:rFonts w:cs="Times New Roman"/>
          <w:sz w:val="24"/>
          <w:szCs w:val="24"/>
        </w:rPr>
        <w:t xml:space="preserve">: Settlement building was established selectively within a colonization policy based on quality, not quantity; settlements in this stage were concentrated in Jerusalem and the Jordan Valley, inspired by the </w:t>
      </w:r>
      <w:proofErr w:type="spellStart"/>
      <w:r w:rsidRPr="009734F0">
        <w:rPr>
          <w:rFonts w:cs="Times New Roman"/>
          <w:sz w:val="24"/>
          <w:szCs w:val="24"/>
        </w:rPr>
        <w:t>Allon</w:t>
      </w:r>
      <w:proofErr w:type="spellEnd"/>
      <w:r w:rsidRPr="009734F0">
        <w:rPr>
          <w:rFonts w:cs="Times New Roman"/>
          <w:sz w:val="24"/>
          <w:szCs w:val="24"/>
        </w:rPr>
        <w:t xml:space="preserve"> Plan</w:t>
      </w:r>
      <w:r>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Two, </w:t>
      </w:r>
      <w:r w:rsidRPr="009734F0">
        <w:rPr>
          <w:rFonts w:cs="Times New Roman" w:hint="cs"/>
          <w:sz w:val="24"/>
          <w:szCs w:val="24"/>
          <w:rtl/>
        </w:rPr>
        <w:t>1984-1977</w:t>
      </w:r>
      <w:r w:rsidRPr="009734F0">
        <w:rPr>
          <w:rFonts w:cs="Times New Roman"/>
          <w:sz w:val="24"/>
          <w:szCs w:val="24"/>
        </w:rPr>
        <w:t xml:space="preserve">: During this </w:t>
      </w:r>
      <w:r>
        <w:rPr>
          <w:rFonts w:cs="Times New Roman"/>
          <w:sz w:val="24"/>
          <w:szCs w:val="24"/>
        </w:rPr>
        <w:t>stage</w:t>
      </w:r>
      <w:r w:rsidRPr="009734F0">
        <w:rPr>
          <w:rFonts w:cs="Times New Roman"/>
          <w:sz w:val="24"/>
          <w:szCs w:val="24"/>
        </w:rPr>
        <w:t xml:space="preserve"> the settlement movement </w:t>
      </w:r>
      <w:r>
        <w:rPr>
          <w:rFonts w:cs="Times New Roman"/>
          <w:sz w:val="24"/>
          <w:szCs w:val="24"/>
        </w:rPr>
        <w:t xml:space="preserve">grew in influence and promoted the </w:t>
      </w:r>
      <w:r w:rsidRPr="009734F0">
        <w:rPr>
          <w:rFonts w:cs="Times New Roman"/>
          <w:sz w:val="24"/>
          <w:szCs w:val="24"/>
        </w:rPr>
        <w:t>building and expan</w:t>
      </w:r>
      <w:r>
        <w:rPr>
          <w:rFonts w:cs="Times New Roman"/>
          <w:sz w:val="24"/>
          <w:szCs w:val="24"/>
        </w:rPr>
        <w:t xml:space="preserve">sion of </w:t>
      </w:r>
      <w:r w:rsidRPr="009734F0">
        <w:rPr>
          <w:rFonts w:cs="Times New Roman"/>
          <w:sz w:val="24"/>
          <w:szCs w:val="24"/>
        </w:rPr>
        <w:t xml:space="preserve">settlements. </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Three, 1985-1990:  </w:t>
      </w:r>
      <w:r>
        <w:rPr>
          <w:rFonts w:cs="Times New Roman"/>
          <w:sz w:val="24"/>
          <w:szCs w:val="24"/>
        </w:rPr>
        <w:t>During</w:t>
      </w:r>
      <w:r w:rsidRPr="009734F0">
        <w:rPr>
          <w:rFonts w:cs="Times New Roman"/>
          <w:sz w:val="24"/>
          <w:szCs w:val="24"/>
        </w:rPr>
        <w:t xml:space="preserve"> this </w:t>
      </w:r>
      <w:r>
        <w:rPr>
          <w:rFonts w:cs="Times New Roman"/>
          <w:sz w:val="24"/>
          <w:szCs w:val="24"/>
        </w:rPr>
        <w:t>stage</w:t>
      </w:r>
      <w:r w:rsidRPr="009734F0">
        <w:rPr>
          <w:rFonts w:cs="Times New Roman"/>
          <w:sz w:val="24"/>
          <w:szCs w:val="24"/>
        </w:rPr>
        <w:t xml:space="preserve"> colonialism accelerated </w:t>
      </w:r>
      <w:r>
        <w:rPr>
          <w:rFonts w:cs="Times New Roman"/>
          <w:sz w:val="24"/>
          <w:szCs w:val="24"/>
        </w:rPr>
        <w:t xml:space="preserve">and the number of settlements grew </w:t>
      </w:r>
      <w:r w:rsidRPr="009734F0">
        <w:rPr>
          <w:rFonts w:cs="Times New Roman"/>
          <w:sz w:val="24"/>
          <w:szCs w:val="24"/>
        </w:rPr>
        <w:t xml:space="preserve">to </w:t>
      </w:r>
      <w:r>
        <w:rPr>
          <w:rFonts w:cs="Times New Roman"/>
          <w:sz w:val="24"/>
          <w:szCs w:val="24"/>
        </w:rPr>
        <w:t xml:space="preserve">match </w:t>
      </w:r>
      <w:r w:rsidRPr="009734F0">
        <w:rPr>
          <w:rFonts w:cs="Times New Roman"/>
          <w:sz w:val="24"/>
          <w:szCs w:val="24"/>
        </w:rPr>
        <w:t xml:space="preserve">the pace of the first </w:t>
      </w:r>
      <w:r>
        <w:rPr>
          <w:rFonts w:cs="Times New Roman"/>
          <w:sz w:val="24"/>
          <w:szCs w:val="24"/>
        </w:rPr>
        <w:t>stage</w:t>
      </w:r>
      <w:r w:rsidRPr="009734F0">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Four, 1991-2013:  Israel expanded existing settlements during this period to compensate for the lack of new settlements. Expansion </w:t>
      </w:r>
      <w:r>
        <w:rPr>
          <w:rFonts w:cs="Times New Roman"/>
          <w:sz w:val="24"/>
          <w:szCs w:val="24"/>
        </w:rPr>
        <w:t>was</w:t>
      </w:r>
      <w:r w:rsidRPr="009734F0">
        <w:rPr>
          <w:rFonts w:cs="Times New Roman"/>
          <w:sz w:val="24"/>
          <w:szCs w:val="24"/>
        </w:rPr>
        <w:t xml:space="preserve"> achieved through population growth and the establishment of new ‘neighborhoods’ within existing settlements. </w:t>
      </w:r>
    </w:p>
    <w:p w:rsidR="00C93368" w:rsidRDefault="00C93368" w:rsidP="00C93368">
      <w:pPr>
        <w:jc w:val="both"/>
        <w:rPr>
          <w:rFonts w:cs="Times New Roman"/>
          <w:sz w:val="24"/>
          <w:szCs w:val="24"/>
        </w:rPr>
      </w:pPr>
    </w:p>
    <w:p w:rsidR="00C93368" w:rsidRPr="00C603A9" w:rsidRDefault="00C93368" w:rsidP="00C93368">
      <w:pPr>
        <w:jc w:val="both"/>
        <w:rPr>
          <w:rFonts w:cs="Times New Roman"/>
          <w:sz w:val="24"/>
          <w:szCs w:val="24"/>
        </w:rPr>
      </w:pPr>
      <w:r>
        <w:rPr>
          <w:rFonts w:cs="Times New Roman"/>
          <w:sz w:val="24"/>
          <w:szCs w:val="24"/>
        </w:rPr>
        <w:t>T</w:t>
      </w:r>
      <w:r w:rsidRPr="00C603A9">
        <w:rPr>
          <w:rFonts w:cs="Times New Roman"/>
          <w:sz w:val="24"/>
          <w:szCs w:val="24"/>
        </w:rPr>
        <w:t xml:space="preserve">he number of settlements has increased </w:t>
      </w:r>
      <w:r>
        <w:rPr>
          <w:rFonts w:cs="Times New Roman"/>
          <w:sz w:val="24"/>
          <w:szCs w:val="24"/>
        </w:rPr>
        <w:t xml:space="preserve">overall </w:t>
      </w:r>
      <w:r w:rsidRPr="00C603A9">
        <w:rPr>
          <w:rFonts w:cs="Times New Roman"/>
          <w:sz w:val="24"/>
          <w:szCs w:val="24"/>
        </w:rPr>
        <w:t>from one settlement in 1967 to 148</w:t>
      </w:r>
      <w:r>
        <w:rPr>
          <w:rFonts w:cs="Times New Roman"/>
          <w:sz w:val="24"/>
          <w:szCs w:val="24"/>
        </w:rPr>
        <w:t xml:space="preserve"> </w:t>
      </w:r>
      <w:r w:rsidRPr="00C603A9">
        <w:rPr>
          <w:rFonts w:cs="Times New Roman"/>
          <w:sz w:val="24"/>
          <w:szCs w:val="24"/>
        </w:rPr>
        <w:t>settlement</w:t>
      </w:r>
      <w:r>
        <w:rPr>
          <w:rFonts w:cs="Times New Roman"/>
          <w:sz w:val="24"/>
          <w:szCs w:val="24"/>
        </w:rPr>
        <w:t>s</w:t>
      </w:r>
      <w:r w:rsidRPr="00C603A9">
        <w:rPr>
          <w:rFonts w:cs="Times New Roman"/>
          <w:sz w:val="24"/>
          <w:szCs w:val="24"/>
        </w:rPr>
        <w:t xml:space="preserve"> in 2013.  </w:t>
      </w:r>
    </w:p>
    <w:p w:rsidR="005B0C6B" w:rsidRPr="00C603A9" w:rsidRDefault="005B0C6B" w:rsidP="005B0C6B">
      <w:pPr>
        <w:jc w:val="center"/>
        <w:rPr>
          <w:rFonts w:ascii="Arial" w:hAnsi="Arial" w:cs="Arial"/>
          <w:b/>
          <w:bCs/>
          <w:sz w:val="22"/>
          <w:szCs w:val="22"/>
        </w:rPr>
      </w:pPr>
    </w:p>
    <w:p w:rsidR="005B0C6B" w:rsidRPr="00C603A9" w:rsidRDefault="005B0C6B" w:rsidP="00EA1CDB">
      <w:pPr>
        <w:jc w:val="center"/>
        <w:rPr>
          <w:rFonts w:cs="Times New Roman"/>
          <w:b/>
          <w:bCs/>
          <w:sz w:val="24"/>
          <w:szCs w:val="24"/>
        </w:rPr>
      </w:pPr>
      <w:r w:rsidRPr="00C603A9">
        <w:rPr>
          <w:rFonts w:ascii="Arial" w:hAnsi="Arial" w:cs="Arial"/>
          <w:b/>
          <w:bCs/>
          <w:sz w:val="22"/>
          <w:szCs w:val="22"/>
        </w:rPr>
        <w:t>Number of Settlers in the Settlements in the West Bank by Year, 198</w:t>
      </w:r>
      <w:r w:rsidR="00EA1CDB" w:rsidRPr="00C603A9">
        <w:rPr>
          <w:rFonts w:ascii="Arial" w:hAnsi="Arial" w:cs="Arial"/>
          <w:b/>
          <w:bCs/>
          <w:sz w:val="22"/>
          <w:szCs w:val="22"/>
        </w:rPr>
        <w:t>9</w:t>
      </w:r>
      <w:r w:rsidRPr="00C603A9">
        <w:rPr>
          <w:rFonts w:ascii="Arial" w:hAnsi="Arial" w:cs="Arial"/>
          <w:b/>
          <w:bCs/>
          <w:sz w:val="22"/>
          <w:szCs w:val="22"/>
        </w:rPr>
        <w:t>-</w:t>
      </w:r>
      <w:r w:rsidR="00257743" w:rsidRPr="00C603A9">
        <w:rPr>
          <w:rFonts w:cs="Times New Roman"/>
          <w:b/>
          <w:bCs/>
          <w:sz w:val="24"/>
          <w:szCs w:val="24"/>
        </w:rPr>
        <w:t>2013</w:t>
      </w:r>
    </w:p>
    <w:tbl>
      <w:tblPr>
        <w:tblStyle w:val="TableGrid"/>
        <w:tblW w:w="0" w:type="auto"/>
        <w:jc w:val="center"/>
        <w:tblLook w:val="04A0"/>
      </w:tblPr>
      <w:tblGrid>
        <w:gridCol w:w="8614"/>
      </w:tblGrid>
      <w:tr w:rsidR="001116A1" w:rsidTr="001116A1">
        <w:trPr>
          <w:trHeight w:val="3970"/>
          <w:jc w:val="center"/>
        </w:trPr>
        <w:tc>
          <w:tcPr>
            <w:tcW w:w="8614"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305425" cy="2390775"/>
                  <wp:effectExtent l="0" t="0" r="0" b="0"/>
                  <wp:docPr id="3"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162AA7" w:rsidRPr="00C603A9" w:rsidRDefault="00162AA7" w:rsidP="00683EBD">
      <w:pPr>
        <w:jc w:val="center"/>
        <w:rPr>
          <w:rFonts w:cs="Times New Roman"/>
          <w:b/>
          <w:bCs/>
          <w:sz w:val="24"/>
          <w:szCs w:val="24"/>
        </w:rPr>
      </w:pPr>
    </w:p>
    <w:p w:rsidR="005E1E3C" w:rsidRPr="00C603A9" w:rsidRDefault="005E1E3C" w:rsidP="00067F02">
      <w:pPr>
        <w:jc w:val="lowKashida"/>
        <w:rPr>
          <w:b/>
          <w:bCs/>
          <w:sz w:val="24"/>
          <w:szCs w:val="24"/>
        </w:rPr>
      </w:pPr>
      <w:r w:rsidRPr="00C603A9">
        <w:rPr>
          <w:b/>
          <w:bCs/>
          <w:sz w:val="24"/>
          <w:szCs w:val="24"/>
        </w:rPr>
        <w:t xml:space="preserve">1.4 </w:t>
      </w:r>
      <w:r w:rsidR="00067F02" w:rsidRPr="00C603A9">
        <w:rPr>
          <w:b/>
          <w:bCs/>
          <w:sz w:val="24"/>
          <w:szCs w:val="24"/>
        </w:rPr>
        <w:t>Nature of Settlement in the West Bank</w:t>
      </w:r>
    </w:p>
    <w:p w:rsidR="00C93368" w:rsidRPr="00C603A9" w:rsidRDefault="00C93368" w:rsidP="00C93368">
      <w:pPr>
        <w:jc w:val="lowKashida"/>
        <w:rPr>
          <w:rFonts w:cs="Times New Roman"/>
          <w:sz w:val="24"/>
          <w:szCs w:val="24"/>
        </w:rPr>
      </w:pPr>
      <w:r w:rsidRPr="00C603A9">
        <w:rPr>
          <w:rFonts w:cs="Times New Roman"/>
          <w:sz w:val="24"/>
          <w:szCs w:val="24"/>
        </w:rPr>
        <w:t xml:space="preserve">In 2013, there were </w:t>
      </w:r>
      <w:r>
        <w:rPr>
          <w:rFonts w:cs="Times New Roman" w:hint="cs"/>
          <w:sz w:val="24"/>
          <w:szCs w:val="24"/>
          <w:rtl/>
        </w:rPr>
        <w:t>52</w:t>
      </w:r>
      <w:r w:rsidRPr="00C603A9">
        <w:rPr>
          <w:rFonts w:cs="Times New Roman"/>
          <w:sz w:val="24"/>
          <w:szCs w:val="24"/>
        </w:rPr>
        <w:t xml:space="preserve"> urban settlements in the West Bank, with 22 of them in Jerusalem governorate. </w:t>
      </w:r>
      <w:r>
        <w:rPr>
          <w:rFonts w:cs="Times New Roman"/>
          <w:sz w:val="24"/>
          <w:szCs w:val="24"/>
        </w:rPr>
        <w:t>S</w:t>
      </w:r>
      <w:r w:rsidRPr="00C603A9">
        <w:rPr>
          <w:rFonts w:cs="Times New Roman"/>
          <w:sz w:val="24"/>
          <w:szCs w:val="24"/>
        </w:rPr>
        <w:t>ettlers</w:t>
      </w:r>
      <w:r>
        <w:rPr>
          <w:rFonts w:cs="Times New Roman"/>
          <w:sz w:val="24"/>
          <w:szCs w:val="24"/>
        </w:rPr>
        <w:t xml:space="preserve"> in </w:t>
      </w:r>
      <w:r w:rsidRPr="00C603A9">
        <w:rPr>
          <w:rFonts w:cs="Times New Roman"/>
          <w:sz w:val="24"/>
          <w:szCs w:val="24"/>
        </w:rPr>
        <w:t>urban settlements represent 8</w:t>
      </w:r>
      <w:r>
        <w:rPr>
          <w:rFonts w:cs="Times New Roman" w:hint="cs"/>
          <w:sz w:val="24"/>
          <w:szCs w:val="24"/>
          <w:rtl/>
        </w:rPr>
        <w:t>9.0</w:t>
      </w:r>
      <w:r w:rsidRPr="00C603A9">
        <w:rPr>
          <w:rFonts w:cs="Times New Roman"/>
          <w:sz w:val="24"/>
          <w:szCs w:val="24"/>
        </w:rPr>
        <w:t>% of all</w:t>
      </w:r>
      <w:r w:rsidRPr="00074851">
        <w:rPr>
          <w:rFonts w:cs="Times New Roman"/>
          <w:sz w:val="24"/>
          <w:szCs w:val="24"/>
        </w:rPr>
        <w:t xml:space="preserve"> </w:t>
      </w:r>
      <w:r w:rsidRPr="00C603A9">
        <w:rPr>
          <w:rFonts w:cs="Times New Roman"/>
          <w:sz w:val="24"/>
          <w:szCs w:val="24"/>
        </w:rPr>
        <w:t>settlers</w:t>
      </w:r>
      <w:r>
        <w:rPr>
          <w:rFonts w:cs="Times New Roman"/>
          <w:sz w:val="24"/>
          <w:szCs w:val="24"/>
        </w:rPr>
        <w:t xml:space="preserve"> in the</w:t>
      </w:r>
      <w:r w:rsidRPr="00C603A9">
        <w:rPr>
          <w:rFonts w:cs="Times New Roman"/>
          <w:sz w:val="24"/>
          <w:szCs w:val="24"/>
        </w:rPr>
        <w:t xml:space="preserve"> West Bank</w:t>
      </w:r>
      <w:r>
        <w:rPr>
          <w:rFonts w:cs="Times New Roman"/>
          <w:sz w:val="24"/>
          <w:szCs w:val="24"/>
        </w:rPr>
        <w:t>, and</w:t>
      </w:r>
      <w:r w:rsidRPr="00C603A9">
        <w:rPr>
          <w:rFonts w:cs="Times New Roman"/>
          <w:sz w:val="24"/>
          <w:szCs w:val="24"/>
        </w:rPr>
        <w:t xml:space="preserve"> 98.5% of </w:t>
      </w:r>
      <w:r>
        <w:rPr>
          <w:rFonts w:cs="Times New Roman"/>
          <w:sz w:val="24"/>
          <w:szCs w:val="24"/>
        </w:rPr>
        <w:t xml:space="preserve">all settlers </w:t>
      </w:r>
      <w:r w:rsidRPr="00C603A9">
        <w:rPr>
          <w:rFonts w:cs="Times New Roman"/>
          <w:sz w:val="24"/>
          <w:szCs w:val="24"/>
        </w:rPr>
        <w:t xml:space="preserve">in Jerusalem governorate. In </w:t>
      </w:r>
      <w:proofErr w:type="spellStart"/>
      <w:r w:rsidRPr="00C603A9">
        <w:rPr>
          <w:rFonts w:cs="Times New Roman"/>
          <w:sz w:val="24"/>
          <w:szCs w:val="24"/>
        </w:rPr>
        <w:t>Qalqiliya</w:t>
      </w:r>
      <w:proofErr w:type="spellEnd"/>
      <w:r w:rsidRPr="00C603A9">
        <w:rPr>
          <w:rFonts w:cs="Times New Roman"/>
          <w:sz w:val="24"/>
          <w:szCs w:val="24"/>
        </w:rPr>
        <w:t xml:space="preserve"> governorate 92.7% of all settlers in the governorate are </w:t>
      </w:r>
      <w:r>
        <w:rPr>
          <w:rFonts w:cs="Times New Roman"/>
          <w:sz w:val="24"/>
          <w:szCs w:val="24"/>
        </w:rPr>
        <w:t xml:space="preserve">live </w:t>
      </w:r>
      <w:r w:rsidRPr="00C603A9">
        <w:rPr>
          <w:rFonts w:cs="Times New Roman"/>
          <w:sz w:val="24"/>
          <w:szCs w:val="24"/>
        </w:rPr>
        <w:t xml:space="preserve">in urban settlements; </w:t>
      </w:r>
      <w:r>
        <w:rPr>
          <w:rFonts w:cs="Times New Roman"/>
          <w:sz w:val="24"/>
          <w:szCs w:val="24"/>
        </w:rPr>
        <w:t xml:space="preserve">while </w:t>
      </w:r>
      <w:r w:rsidRPr="00C603A9">
        <w:rPr>
          <w:rFonts w:cs="Times New Roman"/>
          <w:sz w:val="24"/>
          <w:szCs w:val="24"/>
        </w:rPr>
        <w:t>in Bethlehem governorate urban settlers make up 91.9% of all settlers; in Ramallah &amp; Al-</w:t>
      </w:r>
      <w:proofErr w:type="spellStart"/>
      <w:r w:rsidRPr="00C603A9">
        <w:rPr>
          <w:rFonts w:cs="Times New Roman"/>
          <w:sz w:val="24"/>
          <w:szCs w:val="24"/>
        </w:rPr>
        <w:t>Bireh</w:t>
      </w:r>
      <w:proofErr w:type="spellEnd"/>
      <w:r w:rsidRPr="00C603A9">
        <w:rPr>
          <w:rFonts w:cs="Times New Roman"/>
          <w:sz w:val="24"/>
          <w:szCs w:val="24"/>
        </w:rPr>
        <w:t xml:space="preserve"> governorate they make up 87.4% of settlers; and in </w:t>
      </w:r>
      <w:proofErr w:type="spellStart"/>
      <w:r w:rsidRPr="00C603A9">
        <w:rPr>
          <w:rFonts w:cs="Times New Roman"/>
          <w:sz w:val="24"/>
          <w:szCs w:val="24"/>
        </w:rPr>
        <w:t>Salfit</w:t>
      </w:r>
      <w:proofErr w:type="spellEnd"/>
      <w:r w:rsidRPr="00C603A9">
        <w:rPr>
          <w:rFonts w:cs="Times New Roman"/>
          <w:sz w:val="24"/>
          <w:szCs w:val="24"/>
        </w:rPr>
        <w:t xml:space="preserve"> governorate they make up 70.6% of settlers in the governorate. There are no urban settlements in </w:t>
      </w:r>
      <w:proofErr w:type="spellStart"/>
      <w:r w:rsidRPr="00C603A9">
        <w:rPr>
          <w:rFonts w:cs="Times New Roman"/>
          <w:sz w:val="24"/>
          <w:szCs w:val="24"/>
        </w:rPr>
        <w:t>Jenin</w:t>
      </w:r>
      <w:proofErr w:type="spellEnd"/>
      <w:r w:rsidRPr="00C603A9">
        <w:rPr>
          <w:rFonts w:cs="Times New Roman"/>
          <w:sz w:val="24"/>
          <w:szCs w:val="24"/>
        </w:rPr>
        <w:t xml:space="preserve">, </w:t>
      </w:r>
      <w:proofErr w:type="spellStart"/>
      <w:r w:rsidRPr="00C603A9">
        <w:rPr>
          <w:rFonts w:cs="Times New Roman"/>
          <w:sz w:val="24"/>
          <w:szCs w:val="24"/>
        </w:rPr>
        <w:t>Tulkarm</w:t>
      </w:r>
      <w:proofErr w:type="spellEnd"/>
      <w:r w:rsidRPr="00C603A9">
        <w:rPr>
          <w:rFonts w:cs="Times New Roman"/>
          <w:sz w:val="24"/>
          <w:szCs w:val="24"/>
        </w:rPr>
        <w:t xml:space="preserve"> and Tubas governorates.</w:t>
      </w:r>
    </w:p>
    <w:p w:rsidR="00067F02" w:rsidRPr="00C603A9" w:rsidRDefault="00067F02" w:rsidP="00067F02">
      <w:pPr>
        <w:jc w:val="lowKashida"/>
        <w:rPr>
          <w:rFonts w:cs="Times New Roman"/>
          <w:sz w:val="24"/>
          <w:szCs w:val="24"/>
        </w:rPr>
      </w:pPr>
    </w:p>
    <w:p w:rsidR="00C93368" w:rsidRDefault="00C93368" w:rsidP="00C93368">
      <w:pPr>
        <w:jc w:val="both"/>
        <w:rPr>
          <w:rFonts w:cs="Times New Roman"/>
          <w:sz w:val="24"/>
          <w:szCs w:val="24"/>
        </w:rPr>
      </w:pPr>
      <w:r w:rsidRPr="00C603A9">
        <w:rPr>
          <w:rFonts w:cs="Times New Roman"/>
          <w:sz w:val="24"/>
          <w:szCs w:val="24"/>
        </w:rPr>
        <w:t xml:space="preserve">In 2013, there were </w:t>
      </w:r>
      <w:r>
        <w:rPr>
          <w:rFonts w:cs="Times New Roman" w:hint="cs"/>
          <w:sz w:val="24"/>
          <w:szCs w:val="24"/>
          <w:rtl/>
        </w:rPr>
        <w:t>96</w:t>
      </w:r>
      <w:r w:rsidRPr="00C603A9">
        <w:rPr>
          <w:rFonts w:cs="Times New Roman"/>
          <w:sz w:val="24"/>
          <w:szCs w:val="24"/>
        </w:rPr>
        <w:t xml:space="preserve"> rural settlements in the West Bank: </w:t>
      </w:r>
      <w:r>
        <w:rPr>
          <w:rFonts w:cs="Times New Roman"/>
          <w:sz w:val="24"/>
          <w:szCs w:val="24"/>
        </w:rPr>
        <w:t>49</w:t>
      </w:r>
      <w:r w:rsidRPr="00C603A9">
        <w:rPr>
          <w:rFonts w:cs="Times New Roman"/>
          <w:sz w:val="24"/>
          <w:szCs w:val="24"/>
        </w:rPr>
        <w:t xml:space="preserve"> of them are classified as communal</w:t>
      </w:r>
      <w:r w:rsidRPr="00C603A9">
        <w:rPr>
          <w:rFonts w:cs="Times New Roman"/>
          <w:sz w:val="24"/>
          <w:szCs w:val="24"/>
          <w:rtl/>
          <w:lang w:val="en-GB"/>
        </w:rPr>
        <w:t xml:space="preserve"> </w:t>
      </w:r>
      <w:r w:rsidRPr="00C603A9">
        <w:rPr>
          <w:rFonts w:cs="Times New Roman"/>
          <w:sz w:val="24"/>
          <w:szCs w:val="24"/>
        </w:rPr>
        <w:t xml:space="preserve">settlements with a population of </w:t>
      </w:r>
      <w:r>
        <w:rPr>
          <w:rFonts w:cs="Times New Roman"/>
          <w:sz w:val="24"/>
          <w:szCs w:val="24"/>
        </w:rPr>
        <w:t>46,072</w:t>
      </w:r>
      <w:r w:rsidRPr="00C603A9">
        <w:rPr>
          <w:rFonts w:cs="Times New Roman"/>
          <w:sz w:val="24"/>
          <w:szCs w:val="24"/>
        </w:rPr>
        <w:t xml:space="preserve"> settlers, followed by</w:t>
      </w:r>
      <w:r w:rsidRPr="00C603A9">
        <w:rPr>
          <w:rFonts w:cs="Times New Roman"/>
          <w:sz w:val="16"/>
          <w:szCs w:val="16"/>
        </w:rPr>
        <w:t xml:space="preserve"> </w:t>
      </w:r>
      <w:proofErr w:type="spellStart"/>
      <w:r w:rsidRPr="00C603A9">
        <w:rPr>
          <w:rFonts w:cs="Times New Roman"/>
          <w:sz w:val="24"/>
          <w:szCs w:val="24"/>
        </w:rPr>
        <w:t>moshav</w:t>
      </w:r>
      <w:proofErr w:type="spellEnd"/>
      <w:r w:rsidRPr="00C603A9">
        <w:rPr>
          <w:rFonts w:cs="Times New Roman"/>
          <w:sz w:val="24"/>
          <w:szCs w:val="24"/>
        </w:rPr>
        <w:t xml:space="preserve"> settlements</w:t>
      </w:r>
      <w:r w:rsidRPr="00C603A9">
        <w:rPr>
          <w:rFonts w:cs="Times New Roman"/>
          <w:sz w:val="16"/>
          <w:szCs w:val="16"/>
        </w:rPr>
        <w:t xml:space="preserve"> </w:t>
      </w:r>
      <w:r w:rsidRPr="00C603A9">
        <w:rPr>
          <w:rFonts w:cs="Times New Roman"/>
          <w:sz w:val="24"/>
          <w:szCs w:val="24"/>
        </w:rPr>
        <w:t>(17 settlements with a population of 4,041 settlers).</w:t>
      </w:r>
    </w:p>
    <w:p w:rsidR="001116A1" w:rsidRDefault="001116A1">
      <w:pPr>
        <w:rPr>
          <w:rFonts w:cs="Times New Roman"/>
          <w:sz w:val="24"/>
          <w:szCs w:val="24"/>
        </w:rPr>
      </w:pPr>
      <w:r>
        <w:rPr>
          <w:rFonts w:cs="Times New Roman"/>
          <w:sz w:val="24"/>
          <w:szCs w:val="24"/>
        </w:rPr>
        <w:br w:type="page"/>
      </w:r>
    </w:p>
    <w:p w:rsidR="005E1E3C" w:rsidRPr="00C603A9" w:rsidRDefault="005E1E3C" w:rsidP="00067F02">
      <w:pPr>
        <w:ind w:left="45"/>
        <w:jc w:val="lowKashida"/>
        <w:rPr>
          <w:b/>
          <w:bCs/>
          <w:sz w:val="24"/>
          <w:szCs w:val="24"/>
        </w:rPr>
      </w:pPr>
      <w:r w:rsidRPr="00C603A9">
        <w:rPr>
          <w:b/>
          <w:bCs/>
          <w:sz w:val="24"/>
          <w:szCs w:val="24"/>
        </w:rPr>
        <w:lastRenderedPageBreak/>
        <w:t xml:space="preserve">1.5 </w:t>
      </w:r>
      <w:r w:rsidR="00067F02" w:rsidRPr="00C603A9">
        <w:rPr>
          <w:b/>
          <w:bCs/>
          <w:sz w:val="24"/>
          <w:szCs w:val="24"/>
        </w:rPr>
        <w:t>Geographical Dispersion in the West Bank</w:t>
      </w:r>
    </w:p>
    <w:p w:rsidR="005E1E3C" w:rsidRPr="00C603A9" w:rsidRDefault="005E1E3C" w:rsidP="005E1E3C">
      <w:pPr>
        <w:ind w:left="45"/>
        <w:jc w:val="lowKashida"/>
        <w:rPr>
          <w:b/>
          <w:bCs/>
          <w:sz w:val="16"/>
          <w:szCs w:val="16"/>
        </w:rPr>
      </w:pPr>
    </w:p>
    <w:p w:rsidR="005E1E3C" w:rsidRPr="00C603A9" w:rsidRDefault="005E1E3C" w:rsidP="005E1E3C">
      <w:pPr>
        <w:ind w:left="45"/>
        <w:jc w:val="lowKashida"/>
        <w:rPr>
          <w:b/>
          <w:bCs/>
          <w:sz w:val="24"/>
          <w:szCs w:val="24"/>
        </w:rPr>
      </w:pPr>
      <w:r w:rsidRPr="00C603A9">
        <w:rPr>
          <w:b/>
          <w:bCs/>
          <w:sz w:val="24"/>
          <w:szCs w:val="24"/>
        </w:rPr>
        <w:t xml:space="preserve">Eastern Strip: </w:t>
      </w:r>
    </w:p>
    <w:p w:rsidR="00C93368" w:rsidRPr="00D31B33" w:rsidRDefault="00C93368" w:rsidP="00C93368">
      <w:pPr>
        <w:pStyle w:val="BodyTextIndent2"/>
        <w:ind w:left="0"/>
        <w:jc w:val="both"/>
      </w:pPr>
      <w:r w:rsidRPr="00D166D2">
        <w:t xml:space="preserve">At the end of </w:t>
      </w:r>
      <w:r w:rsidRPr="00D166D2">
        <w:rPr>
          <w:rFonts w:cs="Times New Roman"/>
        </w:rPr>
        <w:t>2013</w:t>
      </w:r>
      <w:r w:rsidRPr="00D166D2">
        <w:t>, this area included 28 settlements with a population of 6,274 settlers</w:t>
      </w:r>
      <w:r>
        <w:t>;</w:t>
      </w:r>
      <w:r w:rsidRPr="00D166D2">
        <w:t xml:space="preserve"> </w:t>
      </w:r>
      <w:r>
        <w:t xml:space="preserve">this </w:t>
      </w:r>
      <w:r w:rsidRPr="00D166D2">
        <w:t>represent</w:t>
      </w:r>
      <w:r>
        <w:t>s</w:t>
      </w:r>
      <w:r w:rsidRPr="00D166D2">
        <w:t xml:space="preserve"> 1.1% of all settlers in the </w:t>
      </w:r>
      <w:r w:rsidRPr="00D166D2">
        <w:rPr>
          <w:rFonts w:cs="Times New Roman"/>
        </w:rPr>
        <w:t>West Bank</w:t>
      </w:r>
      <w:r w:rsidRPr="00D166D2">
        <w:t>.</w:t>
      </w:r>
    </w:p>
    <w:p w:rsidR="00953976" w:rsidRPr="00C603A9" w:rsidRDefault="00953976" w:rsidP="00953976">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 xml:space="preserve">Mountain Strip: </w:t>
      </w:r>
    </w:p>
    <w:p w:rsidR="00C93368" w:rsidRPr="00C603A9" w:rsidRDefault="00C93368" w:rsidP="00C93368">
      <w:pPr>
        <w:jc w:val="both"/>
        <w:rPr>
          <w:b/>
          <w:bCs/>
          <w:sz w:val="24"/>
          <w:szCs w:val="24"/>
        </w:rPr>
      </w:pPr>
      <w:r w:rsidRPr="00C603A9">
        <w:rPr>
          <w:sz w:val="24"/>
          <w:szCs w:val="24"/>
        </w:rPr>
        <w:t xml:space="preserve">At the end of </w:t>
      </w:r>
      <w:r w:rsidRPr="00C603A9">
        <w:rPr>
          <w:rFonts w:cs="Times New Roman"/>
          <w:sz w:val="24"/>
          <w:szCs w:val="24"/>
        </w:rPr>
        <w:t>2013</w:t>
      </w:r>
      <w:r w:rsidRPr="00C603A9">
        <w:rPr>
          <w:sz w:val="24"/>
          <w:szCs w:val="24"/>
        </w:rPr>
        <w:t>, this area included 31 settlements with a population of 52,017 settlers</w:t>
      </w:r>
      <w:r>
        <w:rPr>
          <w:sz w:val="24"/>
          <w:szCs w:val="24"/>
        </w:rPr>
        <w:t>; this</w:t>
      </w:r>
      <w:r w:rsidRPr="00C603A9">
        <w:rPr>
          <w:sz w:val="24"/>
          <w:szCs w:val="24"/>
        </w:rPr>
        <w:t xml:space="preserve"> represent</w:t>
      </w:r>
      <w:r>
        <w:rPr>
          <w:sz w:val="24"/>
          <w:szCs w:val="24"/>
        </w:rPr>
        <w:t>s</w:t>
      </w:r>
      <w:r w:rsidRPr="00C603A9">
        <w:rPr>
          <w:sz w:val="24"/>
          <w:szCs w:val="24"/>
        </w:rPr>
        <w:t xml:space="preserve"> 8.9% of all settlers in the </w:t>
      </w:r>
      <w:r w:rsidRPr="00C603A9">
        <w:rPr>
          <w:rFonts w:cs="Times New Roman"/>
          <w:sz w:val="24"/>
          <w:szCs w:val="24"/>
        </w:rPr>
        <w:t>West Bank</w:t>
      </w:r>
      <w:r w:rsidRPr="00C603A9">
        <w:rPr>
          <w:sz w:val="24"/>
          <w:szCs w:val="24"/>
        </w:rPr>
        <w:t>.</w:t>
      </w:r>
    </w:p>
    <w:p w:rsidR="00953976" w:rsidRPr="00C603A9" w:rsidRDefault="00953976" w:rsidP="005E1E3C">
      <w:pPr>
        <w:ind w:left="45"/>
        <w:jc w:val="lowKashida"/>
        <w:rPr>
          <w:b/>
          <w:bCs/>
          <w:sz w:val="24"/>
          <w:szCs w:val="24"/>
        </w:rPr>
      </w:pPr>
    </w:p>
    <w:p w:rsidR="005E1E3C" w:rsidRPr="00C603A9" w:rsidRDefault="005E1E3C" w:rsidP="005E1E3C">
      <w:pPr>
        <w:ind w:left="45"/>
        <w:jc w:val="lowKashida"/>
        <w:rPr>
          <w:b/>
          <w:bCs/>
          <w:sz w:val="24"/>
          <w:szCs w:val="24"/>
        </w:rPr>
      </w:pPr>
      <w:r w:rsidRPr="00C603A9">
        <w:rPr>
          <w:b/>
          <w:bCs/>
          <w:sz w:val="24"/>
          <w:szCs w:val="24"/>
        </w:rPr>
        <w:t xml:space="preserve">Western Hills Strip: </w:t>
      </w:r>
    </w:p>
    <w:p w:rsidR="00953976" w:rsidRDefault="00C93368" w:rsidP="00953976">
      <w:pPr>
        <w:ind w:left="45"/>
        <w:jc w:val="lowKashida"/>
        <w:rPr>
          <w:b/>
          <w:bCs/>
          <w:sz w:val="24"/>
          <w:szCs w:val="24"/>
        </w:rPr>
      </w:pPr>
      <w:r w:rsidRPr="00D166D2">
        <w:rPr>
          <w:sz w:val="24"/>
          <w:szCs w:val="24"/>
        </w:rPr>
        <w:t xml:space="preserve">At the end of </w:t>
      </w:r>
      <w:r w:rsidRPr="00D166D2">
        <w:rPr>
          <w:rFonts w:cs="Times New Roman"/>
          <w:sz w:val="24"/>
          <w:szCs w:val="24"/>
        </w:rPr>
        <w:t>2013</w:t>
      </w:r>
      <w:r w:rsidRPr="00D166D2">
        <w:rPr>
          <w:sz w:val="24"/>
          <w:szCs w:val="24"/>
        </w:rPr>
        <w:t>, this area included 52 settlements with a population of 171,772 settlers</w:t>
      </w:r>
      <w:r>
        <w:rPr>
          <w:sz w:val="24"/>
          <w:szCs w:val="24"/>
        </w:rPr>
        <w:t xml:space="preserve">; this </w:t>
      </w:r>
      <w:r w:rsidRPr="00D166D2">
        <w:rPr>
          <w:sz w:val="24"/>
          <w:szCs w:val="24"/>
        </w:rPr>
        <w:t>represent</w:t>
      </w:r>
      <w:r>
        <w:rPr>
          <w:sz w:val="24"/>
          <w:szCs w:val="24"/>
        </w:rPr>
        <w:t>s</w:t>
      </w:r>
      <w:r w:rsidRPr="00D166D2">
        <w:rPr>
          <w:sz w:val="24"/>
          <w:szCs w:val="24"/>
        </w:rPr>
        <w:t xml:space="preserve"> 29.6% of all settlers in the </w:t>
      </w:r>
      <w:r w:rsidRPr="00D166D2">
        <w:rPr>
          <w:rFonts w:cs="Times New Roman"/>
          <w:sz w:val="24"/>
          <w:szCs w:val="24"/>
        </w:rPr>
        <w:t>West Bank</w:t>
      </w:r>
      <w:r w:rsidRPr="00D166D2">
        <w:rPr>
          <w:sz w:val="24"/>
          <w:szCs w:val="24"/>
        </w:rPr>
        <w:t>.</w:t>
      </w:r>
    </w:p>
    <w:p w:rsidR="00C93368" w:rsidRPr="00C603A9" w:rsidRDefault="00C93368" w:rsidP="00953976">
      <w:pPr>
        <w:ind w:left="45"/>
        <w:jc w:val="lowKashida"/>
        <w:rPr>
          <w:b/>
          <w:bCs/>
          <w:sz w:val="24"/>
          <w:szCs w:val="24"/>
        </w:rPr>
      </w:pPr>
    </w:p>
    <w:p w:rsidR="005E1E3C" w:rsidRPr="00C603A9" w:rsidRDefault="005E1E3C" w:rsidP="005E1E3C">
      <w:pPr>
        <w:ind w:left="45"/>
        <w:jc w:val="lowKashida"/>
        <w:rPr>
          <w:b/>
          <w:bCs/>
          <w:sz w:val="24"/>
          <w:szCs w:val="24"/>
        </w:rPr>
      </w:pPr>
      <w:r w:rsidRPr="00C603A9">
        <w:rPr>
          <w:b/>
          <w:bCs/>
          <w:sz w:val="24"/>
          <w:szCs w:val="24"/>
        </w:rPr>
        <w:t>Greater Jerusalem Strip:</w:t>
      </w:r>
    </w:p>
    <w:p w:rsidR="00C93368" w:rsidRPr="00D31B33" w:rsidRDefault="00C93368" w:rsidP="00C93368">
      <w:pPr>
        <w:pStyle w:val="BodyTextIndent2"/>
        <w:ind w:left="0"/>
        <w:jc w:val="both"/>
      </w:pPr>
      <w:r w:rsidRPr="00D166D2">
        <w:t xml:space="preserve">At the end of </w:t>
      </w:r>
      <w:r w:rsidRPr="00D166D2">
        <w:rPr>
          <w:rFonts w:cs="Times New Roman"/>
        </w:rPr>
        <w:t>2013</w:t>
      </w:r>
      <w:r w:rsidRPr="00D166D2">
        <w:t>, this area included 37 settlements with a population of 350,738 settlers</w:t>
      </w:r>
      <w:r>
        <w:t>; this represents</w:t>
      </w:r>
      <w:r w:rsidRPr="00D166D2">
        <w:t xml:space="preserve"> 60.4% of all settlers in the </w:t>
      </w:r>
      <w:r w:rsidRPr="00D166D2">
        <w:rPr>
          <w:rFonts w:cs="Times New Roman"/>
        </w:rPr>
        <w:t>West Bank</w:t>
      </w:r>
      <w:r w:rsidRPr="00D166D2">
        <w:t>.</w:t>
      </w:r>
    </w:p>
    <w:p w:rsidR="00320AFC" w:rsidRPr="00C603A9" w:rsidRDefault="00DC48A1">
      <w:pPr>
        <w:rPr>
          <w:sz w:val="24"/>
          <w:szCs w:val="24"/>
        </w:rPr>
      </w:pPr>
      <w:r w:rsidRPr="00C603A9">
        <w:rPr>
          <w:sz w:val="24"/>
          <w:szCs w:val="24"/>
        </w:rPr>
        <w:br w:type="page"/>
      </w:r>
      <w:r w:rsidR="00320AFC" w:rsidRPr="00C603A9">
        <w:rPr>
          <w:b/>
          <w:bCs/>
          <w:sz w:val="24"/>
          <w:szCs w:val="24"/>
        </w:rPr>
        <w:lastRenderedPageBreak/>
        <w:br w:type="page"/>
      </w:r>
    </w:p>
    <w:p w:rsidR="005E1E3C" w:rsidRPr="00C603A9" w:rsidRDefault="005E1E3C" w:rsidP="005E1E3C">
      <w:pPr>
        <w:pStyle w:val="Title"/>
        <w:rPr>
          <w:b w:val="0"/>
          <w:bCs w:val="0"/>
          <w:sz w:val="24"/>
          <w:szCs w:val="24"/>
        </w:rPr>
      </w:pPr>
      <w:r w:rsidRPr="00C603A9">
        <w:rPr>
          <w:b w:val="0"/>
          <w:bCs w:val="0"/>
          <w:sz w:val="24"/>
          <w:szCs w:val="24"/>
        </w:rPr>
        <w:lastRenderedPageBreak/>
        <w:t>Chapter Two</w:t>
      </w:r>
    </w:p>
    <w:p w:rsidR="005E1E3C" w:rsidRPr="00C603A9" w:rsidRDefault="005E1E3C" w:rsidP="005E1E3C">
      <w:pPr>
        <w:pStyle w:val="Title"/>
        <w:rPr>
          <w:b w:val="0"/>
          <w:bCs w:val="0"/>
          <w:sz w:val="24"/>
          <w:szCs w:val="24"/>
          <w:rtl/>
          <w:lang w:val="en-GB"/>
        </w:rPr>
      </w:pPr>
    </w:p>
    <w:p w:rsidR="005E1E3C" w:rsidRPr="00C603A9" w:rsidRDefault="005E1E3C" w:rsidP="005E1E3C">
      <w:pPr>
        <w:pStyle w:val="BodyText2"/>
        <w:ind w:right="-144"/>
        <w:jc w:val="center"/>
        <w:rPr>
          <w:b/>
          <w:bCs/>
          <w:sz w:val="28"/>
          <w:szCs w:val="28"/>
        </w:rPr>
      </w:pPr>
      <w:r w:rsidRPr="00C603A9">
        <w:rPr>
          <w:b/>
          <w:bCs/>
          <w:sz w:val="28"/>
          <w:szCs w:val="28"/>
        </w:rPr>
        <w:t>Methodology and Data Quality</w:t>
      </w:r>
    </w:p>
    <w:p w:rsidR="005E1E3C" w:rsidRPr="00C603A9" w:rsidRDefault="005E1E3C" w:rsidP="005E1E3C">
      <w:pPr>
        <w:pStyle w:val="BodyText2"/>
        <w:ind w:right="-144"/>
        <w:jc w:val="center"/>
        <w:rPr>
          <w:b/>
          <w:bCs/>
        </w:rPr>
      </w:pPr>
    </w:p>
    <w:p w:rsidR="005E1E3C" w:rsidRPr="00C603A9" w:rsidRDefault="005E1E3C" w:rsidP="00953976">
      <w:pPr>
        <w:ind w:left="45"/>
        <w:jc w:val="lowKashida"/>
        <w:rPr>
          <w:sz w:val="24"/>
          <w:szCs w:val="24"/>
        </w:rPr>
      </w:pPr>
      <w:r w:rsidRPr="00C603A9">
        <w:rPr>
          <w:sz w:val="24"/>
          <w:szCs w:val="24"/>
        </w:rPr>
        <w:t>This section presents the methodology used in data collection from different sources: Applied Research Institute-Jerusalem (ARIJ), Israel</w:t>
      </w:r>
      <w:r w:rsidR="00953976" w:rsidRPr="00C603A9">
        <w:rPr>
          <w:sz w:val="24"/>
          <w:szCs w:val="24"/>
        </w:rPr>
        <w:t xml:space="preserve">i Central Bureau of Statistics, </w:t>
      </w:r>
      <w:r w:rsidRPr="00C603A9">
        <w:rPr>
          <w:sz w:val="24"/>
          <w:szCs w:val="24"/>
        </w:rPr>
        <w:t xml:space="preserve">Jerusalem Institute for Israeli Studies, </w:t>
      </w:r>
      <w:r w:rsidR="00953976" w:rsidRPr="00C603A9">
        <w:rPr>
          <w:sz w:val="24"/>
          <w:szCs w:val="24"/>
        </w:rPr>
        <w:t>and</w:t>
      </w:r>
      <w:r w:rsidRPr="00C603A9">
        <w:rPr>
          <w:sz w:val="24"/>
          <w:szCs w:val="24"/>
        </w:rPr>
        <w:t xml:space="preserve"> Israeli Information Center for Human Rights in the Occupied Territories - B'TSELEM.  </w:t>
      </w:r>
    </w:p>
    <w:p w:rsidR="005E1E3C" w:rsidRPr="00C603A9" w:rsidRDefault="005E1E3C" w:rsidP="005E1E3C">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2.1 Coverage</w:t>
      </w:r>
    </w:p>
    <w:p w:rsidR="005E1E3C" w:rsidRPr="00C603A9" w:rsidRDefault="005E1E3C" w:rsidP="008571B2">
      <w:pPr>
        <w:ind w:left="45"/>
        <w:jc w:val="lowKashida"/>
        <w:rPr>
          <w:sz w:val="24"/>
          <w:szCs w:val="24"/>
        </w:rPr>
      </w:pPr>
      <w:r w:rsidRPr="00C603A9">
        <w:rPr>
          <w:sz w:val="24"/>
          <w:szCs w:val="24"/>
        </w:rPr>
        <w:t>Data of Israeli settlements include all the areas classified by the Palestinian Official sources as West Bank, including settlements in J1, and no-man’s-land in Ramallah &amp; Al-</w:t>
      </w:r>
      <w:proofErr w:type="spellStart"/>
      <w:r w:rsidRPr="00C603A9">
        <w:rPr>
          <w:sz w:val="24"/>
          <w:szCs w:val="24"/>
        </w:rPr>
        <w:t>Bireh</w:t>
      </w:r>
      <w:proofErr w:type="spellEnd"/>
      <w:r w:rsidRPr="00C603A9">
        <w:rPr>
          <w:sz w:val="24"/>
          <w:szCs w:val="24"/>
        </w:rPr>
        <w:t xml:space="preserve"> Governorate, closed military areas along the green line in the West Bank</w:t>
      </w:r>
      <w:r w:rsidR="008571B2" w:rsidRPr="00C603A9">
        <w:rPr>
          <w:sz w:val="24"/>
          <w:szCs w:val="24"/>
        </w:rPr>
        <w:t>.</w:t>
      </w:r>
    </w:p>
    <w:p w:rsidR="005E1E3C" w:rsidRPr="00C603A9" w:rsidRDefault="005E1E3C" w:rsidP="005E1E3C">
      <w:pPr>
        <w:ind w:left="45"/>
        <w:jc w:val="lowKashida"/>
        <w:rPr>
          <w:sz w:val="24"/>
          <w:szCs w:val="24"/>
        </w:rPr>
      </w:pPr>
    </w:p>
    <w:p w:rsidR="00953976" w:rsidRPr="00C603A9" w:rsidRDefault="00953976" w:rsidP="00554FE7">
      <w:pPr>
        <w:ind w:left="45"/>
        <w:jc w:val="lowKashida"/>
        <w:rPr>
          <w:sz w:val="24"/>
          <w:szCs w:val="24"/>
        </w:rPr>
      </w:pPr>
      <w:r w:rsidRPr="00C603A9">
        <w:rPr>
          <w:sz w:val="24"/>
          <w:szCs w:val="24"/>
        </w:rPr>
        <w:t xml:space="preserve">Figures in the Israeli Settlements in </w:t>
      </w:r>
      <w:r w:rsidR="00554FE7" w:rsidRPr="00C603A9">
        <w:rPr>
          <w:sz w:val="24"/>
          <w:szCs w:val="24"/>
        </w:rPr>
        <w:t>Palestine</w:t>
      </w:r>
      <w:r w:rsidRPr="00C603A9">
        <w:rPr>
          <w:sz w:val="24"/>
          <w:szCs w:val="24"/>
        </w:rPr>
        <w:t xml:space="preserve"> Report were based on the database created to supply data about Israel</w:t>
      </w:r>
      <w:r w:rsidR="00BE3334" w:rsidRPr="00C603A9">
        <w:rPr>
          <w:sz w:val="24"/>
          <w:szCs w:val="24"/>
        </w:rPr>
        <w:t>i settlements in Palestine</w:t>
      </w:r>
      <w:r w:rsidRPr="00C603A9">
        <w:rPr>
          <w:sz w:val="24"/>
          <w:szCs w:val="24"/>
        </w:rPr>
        <w:t>.</w:t>
      </w:r>
    </w:p>
    <w:p w:rsidR="00953976" w:rsidRPr="00C603A9" w:rsidRDefault="00953976" w:rsidP="00953976">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2.2 Data Sources</w:t>
      </w:r>
    </w:p>
    <w:p w:rsidR="003273C8" w:rsidRPr="003273C8" w:rsidRDefault="003273C8" w:rsidP="005E1E3C">
      <w:pPr>
        <w:ind w:left="45"/>
        <w:jc w:val="lowKashida"/>
        <w:rPr>
          <w:b/>
          <w:bCs/>
          <w:sz w:val="16"/>
          <w:szCs w:val="16"/>
        </w:rPr>
      </w:pPr>
    </w:p>
    <w:p w:rsidR="005E1E3C" w:rsidRPr="00C603A9" w:rsidRDefault="005E1E3C" w:rsidP="005E1E3C">
      <w:pPr>
        <w:ind w:left="45"/>
        <w:jc w:val="lowKashida"/>
        <w:rPr>
          <w:b/>
          <w:bCs/>
          <w:sz w:val="24"/>
          <w:szCs w:val="24"/>
        </w:rPr>
      </w:pPr>
      <w:r w:rsidRPr="00C603A9">
        <w:rPr>
          <w:b/>
          <w:bCs/>
          <w:sz w:val="24"/>
          <w:szCs w:val="24"/>
        </w:rPr>
        <w:t>Israeli Settlements Database</w:t>
      </w:r>
      <w:r w:rsidR="008B3CD5" w:rsidRPr="00C603A9">
        <w:rPr>
          <w:b/>
          <w:bCs/>
          <w:sz w:val="24"/>
          <w:szCs w:val="24"/>
        </w:rPr>
        <w:t>:</w:t>
      </w:r>
    </w:p>
    <w:p w:rsidR="00953976" w:rsidRPr="00C603A9" w:rsidRDefault="00953976" w:rsidP="00554FE7">
      <w:pPr>
        <w:ind w:left="45"/>
        <w:jc w:val="lowKashida"/>
        <w:rPr>
          <w:sz w:val="24"/>
          <w:szCs w:val="24"/>
        </w:rPr>
      </w:pPr>
      <w:r w:rsidRPr="00C603A9">
        <w:rPr>
          <w:sz w:val="24"/>
          <w:szCs w:val="24"/>
        </w:rPr>
        <w:t xml:space="preserve">Starting in 2002, PCBS has created and developed a database including all the Israeli settlements </w:t>
      </w:r>
      <w:r w:rsidR="00554FE7" w:rsidRPr="00C603A9">
        <w:rPr>
          <w:sz w:val="24"/>
          <w:szCs w:val="24"/>
        </w:rPr>
        <w:t>in Palestine</w:t>
      </w:r>
      <w:r w:rsidRPr="00C603A9">
        <w:rPr>
          <w:sz w:val="24"/>
          <w:szCs w:val="24"/>
        </w:rPr>
        <w:t>. The database has been continuously updated using various data sources, such as the Palestinian Ministry of Planning, and a number of Palestinian and Israeli sources, in addition to estimates based on statistical assumptions.</w:t>
      </w:r>
    </w:p>
    <w:p w:rsidR="005E1E3C" w:rsidRPr="00C603A9" w:rsidRDefault="005E1E3C" w:rsidP="005E1E3C">
      <w:pPr>
        <w:ind w:left="45"/>
        <w:jc w:val="lowKashida"/>
        <w:rPr>
          <w:sz w:val="24"/>
          <w:szCs w:val="24"/>
        </w:rPr>
      </w:pPr>
    </w:p>
    <w:p w:rsidR="002B6009" w:rsidRPr="00C603A9" w:rsidRDefault="002B6009" w:rsidP="002B6009">
      <w:pPr>
        <w:ind w:left="45"/>
        <w:jc w:val="lowKashida"/>
        <w:rPr>
          <w:b/>
          <w:bCs/>
          <w:sz w:val="24"/>
          <w:szCs w:val="24"/>
        </w:rPr>
      </w:pPr>
      <w:r w:rsidRPr="00C603A9">
        <w:rPr>
          <w:b/>
          <w:bCs/>
          <w:sz w:val="24"/>
          <w:szCs w:val="24"/>
        </w:rPr>
        <w:t>Israe</w:t>
      </w:r>
      <w:r w:rsidR="008B3CD5" w:rsidRPr="00C603A9">
        <w:rPr>
          <w:b/>
          <w:bCs/>
          <w:sz w:val="24"/>
          <w:szCs w:val="24"/>
        </w:rPr>
        <w:t>li Central Bureau of Statistics:</w:t>
      </w:r>
    </w:p>
    <w:p w:rsidR="002B6009" w:rsidRPr="00C603A9" w:rsidRDefault="002B6009" w:rsidP="002B6009">
      <w:pPr>
        <w:ind w:left="45"/>
        <w:jc w:val="lowKashida"/>
        <w:rPr>
          <w:sz w:val="24"/>
          <w:szCs w:val="24"/>
        </w:rPr>
      </w:pPr>
      <w:r w:rsidRPr="00C603A9">
        <w:rPr>
          <w:sz w:val="24"/>
          <w:szCs w:val="24"/>
        </w:rPr>
        <w:t>ICBS represents the main source of data on annual population of Israeli settlements and the establishment date of settlements, the type of settlements, regional council and institutional affiliations.</w:t>
      </w:r>
    </w:p>
    <w:p w:rsidR="002B6009" w:rsidRPr="00C603A9" w:rsidRDefault="002B6009" w:rsidP="002B6009">
      <w:pPr>
        <w:ind w:left="45"/>
        <w:jc w:val="lowKashida"/>
        <w:rPr>
          <w:sz w:val="18"/>
          <w:szCs w:val="18"/>
        </w:rPr>
      </w:pPr>
    </w:p>
    <w:p w:rsidR="002B6009" w:rsidRPr="00C603A9" w:rsidRDefault="002B6009" w:rsidP="002B6009">
      <w:pPr>
        <w:ind w:left="45"/>
        <w:jc w:val="lowKashida"/>
        <w:rPr>
          <w:sz w:val="24"/>
          <w:szCs w:val="24"/>
        </w:rPr>
      </w:pPr>
      <w:r w:rsidRPr="00C603A9">
        <w:rPr>
          <w:sz w:val="24"/>
          <w:szCs w:val="24"/>
        </w:rPr>
        <w:t>It should be noted that this data source only covers Israeli settlements located in the West Bank. There are no data on settlements in the Jerusalem area (J1).</w:t>
      </w:r>
    </w:p>
    <w:p w:rsidR="002B6009" w:rsidRPr="00C603A9" w:rsidRDefault="002B6009" w:rsidP="005E1E3C">
      <w:pPr>
        <w:ind w:left="45"/>
        <w:jc w:val="lowKashida"/>
        <w:rPr>
          <w:b/>
          <w:bCs/>
          <w:sz w:val="24"/>
          <w:szCs w:val="24"/>
        </w:rPr>
      </w:pPr>
    </w:p>
    <w:p w:rsidR="002B6009" w:rsidRPr="00C603A9" w:rsidRDefault="002B6009" w:rsidP="005E1E3C">
      <w:pPr>
        <w:ind w:left="45"/>
        <w:jc w:val="lowKashida"/>
        <w:rPr>
          <w:b/>
          <w:bCs/>
          <w:sz w:val="24"/>
          <w:szCs w:val="24"/>
        </w:rPr>
      </w:pPr>
      <w:r w:rsidRPr="00C603A9">
        <w:rPr>
          <w:b/>
          <w:bCs/>
          <w:sz w:val="24"/>
          <w:szCs w:val="24"/>
        </w:rPr>
        <w:t>Foundation for Middle East Peace</w:t>
      </w:r>
      <w:r w:rsidR="008B3CD5" w:rsidRPr="00C603A9">
        <w:rPr>
          <w:b/>
          <w:bCs/>
          <w:sz w:val="24"/>
          <w:szCs w:val="24"/>
        </w:rPr>
        <w:t>:</w:t>
      </w:r>
      <w:r w:rsidRPr="00C603A9">
        <w:rPr>
          <w:b/>
          <w:bCs/>
          <w:sz w:val="24"/>
          <w:szCs w:val="24"/>
        </w:rPr>
        <w:t xml:space="preserve"> </w:t>
      </w:r>
    </w:p>
    <w:p w:rsidR="005E1E3C" w:rsidRPr="00C603A9" w:rsidRDefault="002B6009" w:rsidP="00D00587">
      <w:pPr>
        <w:ind w:left="45"/>
        <w:jc w:val="lowKashida"/>
        <w:rPr>
          <w:sz w:val="24"/>
          <w:szCs w:val="24"/>
        </w:rPr>
      </w:pPr>
      <w:r w:rsidRPr="00C603A9">
        <w:rPr>
          <w:sz w:val="24"/>
          <w:szCs w:val="24"/>
        </w:rPr>
        <w:t xml:space="preserve">FMEP </w:t>
      </w:r>
      <w:r w:rsidR="005E1E3C" w:rsidRPr="00C603A9">
        <w:rPr>
          <w:sz w:val="24"/>
          <w:szCs w:val="24"/>
        </w:rPr>
        <w:t xml:space="preserve">represents the main source of data on annual population of Israeli settlements </w:t>
      </w:r>
      <w:r w:rsidR="00D00587" w:rsidRPr="00C603A9">
        <w:rPr>
          <w:sz w:val="24"/>
          <w:szCs w:val="24"/>
        </w:rPr>
        <w:t>with a population of less 5000</w:t>
      </w:r>
    </w:p>
    <w:p w:rsidR="00953976" w:rsidRPr="00C603A9" w:rsidRDefault="00953976" w:rsidP="005E1E3C">
      <w:pPr>
        <w:ind w:left="45"/>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The Jerusalem Institute for Israeli Studies</w:t>
      </w:r>
      <w:r w:rsidR="008B3CD5" w:rsidRPr="00C603A9">
        <w:rPr>
          <w:b/>
          <w:bCs/>
          <w:sz w:val="24"/>
          <w:szCs w:val="24"/>
        </w:rPr>
        <w:t>:</w:t>
      </w:r>
    </w:p>
    <w:p w:rsidR="00953976" w:rsidRPr="00C603A9" w:rsidRDefault="00953976" w:rsidP="00953976">
      <w:pPr>
        <w:ind w:left="45"/>
        <w:jc w:val="lowKashida"/>
        <w:rPr>
          <w:sz w:val="24"/>
          <w:szCs w:val="24"/>
        </w:rPr>
      </w:pPr>
      <w:r w:rsidRPr="00C603A9">
        <w:rPr>
          <w:sz w:val="24"/>
          <w:szCs w:val="24"/>
        </w:rPr>
        <w:t>The Jerusalem Institute for Israeli Studies represents the main source of data for the settler population of the settlements located in the Jerusalem area (J1).</w:t>
      </w:r>
    </w:p>
    <w:p w:rsidR="005E1E3C" w:rsidRPr="00C603A9" w:rsidRDefault="005E1E3C" w:rsidP="005E1E3C">
      <w:pPr>
        <w:jc w:val="lowKashida"/>
        <w:rPr>
          <w:sz w:val="24"/>
          <w:szCs w:val="24"/>
        </w:rPr>
      </w:pPr>
    </w:p>
    <w:p w:rsidR="005E1E3C" w:rsidRPr="00C603A9" w:rsidRDefault="005E1E3C" w:rsidP="005E1E3C">
      <w:pPr>
        <w:ind w:left="45"/>
        <w:jc w:val="lowKashida"/>
        <w:rPr>
          <w:b/>
          <w:bCs/>
          <w:sz w:val="24"/>
          <w:szCs w:val="24"/>
        </w:rPr>
      </w:pPr>
      <w:r w:rsidRPr="00C603A9">
        <w:rPr>
          <w:b/>
          <w:bCs/>
          <w:sz w:val="24"/>
          <w:szCs w:val="24"/>
        </w:rPr>
        <w:t>2.3 Data Processing</w:t>
      </w:r>
    </w:p>
    <w:p w:rsidR="00953976" w:rsidRPr="00C603A9" w:rsidRDefault="00953976" w:rsidP="00953976">
      <w:pPr>
        <w:jc w:val="lowKashida"/>
        <w:rPr>
          <w:sz w:val="24"/>
          <w:szCs w:val="24"/>
        </w:rPr>
      </w:pPr>
      <w:r w:rsidRPr="00C603A9">
        <w:rPr>
          <w:sz w:val="24"/>
          <w:szCs w:val="24"/>
        </w:rPr>
        <w:t>The Israeli settlements database contains many fields necessary for the preparation of tables; this database is updated annually and statistical tables were extracted based on the updated data.  Updating the data relates to the population of each settlement and the classification of new fields as either updated or revised as follows:</w:t>
      </w:r>
    </w:p>
    <w:p w:rsidR="00953976" w:rsidRPr="00C603A9" w:rsidRDefault="00953976" w:rsidP="00953976">
      <w:pPr>
        <w:numPr>
          <w:ilvl w:val="0"/>
          <w:numId w:val="5"/>
        </w:numPr>
        <w:jc w:val="lowKashida"/>
        <w:rPr>
          <w:sz w:val="24"/>
          <w:szCs w:val="24"/>
        </w:rPr>
      </w:pPr>
      <w:r w:rsidRPr="00C603A9">
        <w:rPr>
          <w:sz w:val="24"/>
          <w:szCs w:val="24"/>
        </w:rPr>
        <w:t xml:space="preserve">Linking the population of each settlement with a population of attribution and the settlements for which data are available; </w:t>
      </w:r>
      <w:r w:rsidRPr="00C603A9">
        <w:rPr>
          <w:rFonts w:cs="Times New Roman"/>
          <w:sz w:val="24"/>
          <w:szCs w:val="24"/>
          <w:lang w:val="en-AU" w:eastAsia="en-AU"/>
        </w:rPr>
        <w:t>data are usually updated yearly by Israeli statistics.</w:t>
      </w:r>
    </w:p>
    <w:p w:rsidR="00953976" w:rsidRPr="00C603A9" w:rsidRDefault="00953976" w:rsidP="00953976">
      <w:pPr>
        <w:numPr>
          <w:ilvl w:val="0"/>
          <w:numId w:val="5"/>
        </w:numPr>
        <w:jc w:val="lowKashida"/>
        <w:rPr>
          <w:sz w:val="24"/>
          <w:szCs w:val="24"/>
        </w:rPr>
      </w:pPr>
      <w:r w:rsidRPr="00C603A9">
        <w:rPr>
          <w:sz w:val="24"/>
          <w:szCs w:val="24"/>
        </w:rPr>
        <w:lastRenderedPageBreak/>
        <w:t>After updating the database, comprehensive editing and comparisons were done to examine the logic and consistency of the figures compared with previous data.</w:t>
      </w:r>
    </w:p>
    <w:p w:rsidR="00953976" w:rsidRPr="00C603A9" w:rsidRDefault="00953976" w:rsidP="00953976">
      <w:pPr>
        <w:numPr>
          <w:ilvl w:val="0"/>
          <w:numId w:val="5"/>
        </w:numPr>
        <w:jc w:val="lowKashida"/>
        <w:rPr>
          <w:sz w:val="24"/>
          <w:szCs w:val="24"/>
        </w:rPr>
      </w:pPr>
      <w:r w:rsidRPr="00C603A9">
        <w:rPr>
          <w:sz w:val="24"/>
          <w:szCs w:val="24"/>
        </w:rPr>
        <w:t>Matching the results in the database with the results in the original sources and within the same geographic area of comparable data.</w:t>
      </w:r>
    </w:p>
    <w:p w:rsidR="00953976" w:rsidRPr="00C6447F" w:rsidRDefault="00953976" w:rsidP="005736F1">
      <w:pPr>
        <w:numPr>
          <w:ilvl w:val="0"/>
          <w:numId w:val="5"/>
        </w:numPr>
        <w:jc w:val="lowKashida"/>
        <w:rPr>
          <w:sz w:val="24"/>
          <w:szCs w:val="24"/>
        </w:rPr>
      </w:pPr>
      <w:r w:rsidRPr="00C6447F">
        <w:rPr>
          <w:sz w:val="24"/>
          <w:szCs w:val="24"/>
        </w:rPr>
        <w:t>Extraction</w:t>
      </w:r>
      <w:r w:rsidRPr="00C6447F">
        <w:t xml:space="preserve"> </w:t>
      </w:r>
      <w:r w:rsidRPr="00C6447F">
        <w:rPr>
          <w:sz w:val="24"/>
          <w:szCs w:val="24"/>
        </w:rPr>
        <w:t>tables and verification of results</w:t>
      </w:r>
      <w:r w:rsidR="00C6447F" w:rsidRPr="00C6447F">
        <w:rPr>
          <w:sz w:val="24"/>
          <w:szCs w:val="24"/>
        </w:rPr>
        <w:t>.</w:t>
      </w:r>
    </w:p>
    <w:p w:rsidR="00953976" w:rsidRPr="00C603A9" w:rsidRDefault="00953976" w:rsidP="00953976">
      <w:pPr>
        <w:pStyle w:val="BodyText2"/>
        <w:ind w:right="-144"/>
        <w:jc w:val="left"/>
        <w:rPr>
          <w:b/>
          <w:bCs/>
        </w:rPr>
      </w:pPr>
    </w:p>
    <w:p w:rsidR="005E1E3C" w:rsidRPr="00C603A9" w:rsidRDefault="005E1E3C" w:rsidP="00953976">
      <w:pPr>
        <w:pStyle w:val="BodyText2"/>
        <w:ind w:right="-144"/>
        <w:jc w:val="left"/>
        <w:rPr>
          <w:b/>
          <w:bCs/>
        </w:rPr>
      </w:pPr>
      <w:r w:rsidRPr="00C603A9">
        <w:rPr>
          <w:b/>
          <w:bCs/>
        </w:rPr>
        <w:t xml:space="preserve">2.4 </w:t>
      </w:r>
      <w:r w:rsidR="00BD3273" w:rsidRPr="00C603A9">
        <w:rPr>
          <w:b/>
          <w:bCs/>
        </w:rPr>
        <w:t xml:space="preserve">Accuracy of the Data </w:t>
      </w:r>
    </w:p>
    <w:p w:rsidR="00695FB3" w:rsidRPr="001116A1" w:rsidRDefault="00695FB3" w:rsidP="005E1E3C">
      <w:pPr>
        <w:ind w:left="45"/>
        <w:jc w:val="lowKashida"/>
        <w:rPr>
          <w:b/>
          <w:bCs/>
          <w:sz w:val="16"/>
          <w:szCs w:val="16"/>
        </w:rPr>
      </w:pPr>
    </w:p>
    <w:p w:rsidR="005E1E3C" w:rsidRPr="003273C8" w:rsidRDefault="005E1E3C" w:rsidP="003273C8">
      <w:pPr>
        <w:ind w:left="45" w:hanging="45"/>
        <w:jc w:val="lowKashida"/>
        <w:rPr>
          <w:b/>
          <w:bCs/>
          <w:sz w:val="24"/>
          <w:szCs w:val="24"/>
        </w:rPr>
      </w:pPr>
      <w:r w:rsidRPr="003273C8">
        <w:rPr>
          <w:b/>
          <w:bCs/>
          <w:sz w:val="24"/>
          <w:szCs w:val="24"/>
        </w:rPr>
        <w:t xml:space="preserve">Number of Population: </w:t>
      </w:r>
    </w:p>
    <w:p w:rsidR="00953976" w:rsidRPr="003273C8" w:rsidRDefault="00ED79F8" w:rsidP="00953976">
      <w:pPr>
        <w:jc w:val="lowKashida"/>
        <w:rPr>
          <w:sz w:val="24"/>
          <w:szCs w:val="24"/>
        </w:rPr>
      </w:pPr>
      <w:r w:rsidRPr="003273C8">
        <w:rPr>
          <w:sz w:val="24"/>
          <w:szCs w:val="24"/>
        </w:rPr>
        <w:t xml:space="preserve">Due to the absence of data about the  number of settlers in the settlements, PCBS get the data based on the constant annual growth rate of the latest two year in estimating the absence data., </w:t>
      </w:r>
      <w:r w:rsidR="00953976" w:rsidRPr="003273C8">
        <w:rPr>
          <w:sz w:val="24"/>
          <w:szCs w:val="24"/>
        </w:rPr>
        <w:t>Due to the unusual dimension of population growth, the sources of this growth cannot respond to hypotheses that include demographic exceptions, particularly flow of immigration or political trends that lead to discrepancies in population levels.</w:t>
      </w:r>
    </w:p>
    <w:p w:rsidR="00953976" w:rsidRPr="003273C8" w:rsidRDefault="00953976" w:rsidP="00953976">
      <w:pPr>
        <w:jc w:val="lowKashida"/>
        <w:rPr>
          <w:sz w:val="24"/>
          <w:szCs w:val="24"/>
        </w:rPr>
      </w:pPr>
    </w:p>
    <w:p w:rsidR="00953976" w:rsidRPr="003273C8" w:rsidRDefault="00953976" w:rsidP="00953976">
      <w:pPr>
        <w:jc w:val="lowKashida"/>
        <w:rPr>
          <w:sz w:val="24"/>
          <w:szCs w:val="24"/>
        </w:rPr>
      </w:pPr>
      <w:r w:rsidRPr="003273C8">
        <w:rPr>
          <w:sz w:val="24"/>
          <w:szCs w:val="24"/>
        </w:rPr>
        <w:t xml:space="preserve">However, the general estimates at the level of the West Bank are statistically accurate and reflect a margin error of </w:t>
      </w:r>
      <w:r w:rsidRPr="003273C8">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pt" o:ole="">
            <v:imagedata r:id="rId15" o:title=""/>
          </v:shape>
          <o:OLEObject Type="Embed" ProgID="Equation.3" ShapeID="_x0000_i1025" DrawAspect="Content" ObjectID="_1472365564" r:id="rId16"/>
        </w:object>
      </w:r>
      <w:r w:rsidRPr="003273C8">
        <w:rPr>
          <w:rFonts w:hint="cs"/>
          <w:sz w:val="24"/>
          <w:szCs w:val="24"/>
          <w:rtl/>
          <w:lang w:val="en-GB"/>
        </w:rPr>
        <w:t xml:space="preserve"> </w:t>
      </w:r>
      <w:r w:rsidRPr="003273C8">
        <w:rPr>
          <w:sz w:val="24"/>
          <w:szCs w:val="24"/>
        </w:rPr>
        <w:t>6%.</w:t>
      </w:r>
    </w:p>
    <w:p w:rsidR="00953976" w:rsidRPr="003273C8" w:rsidRDefault="00953976" w:rsidP="00953976">
      <w:pPr>
        <w:jc w:val="lowKashida"/>
        <w:rPr>
          <w:sz w:val="24"/>
          <w:szCs w:val="24"/>
        </w:rPr>
      </w:pPr>
    </w:p>
    <w:p w:rsidR="005E1E3C" w:rsidRPr="00C603A9" w:rsidRDefault="00320AFC" w:rsidP="00C36C56">
      <w:pPr>
        <w:pStyle w:val="BodyText2"/>
        <w:ind w:right="-144"/>
        <w:jc w:val="left"/>
        <w:rPr>
          <w:b/>
          <w:bCs/>
        </w:rPr>
      </w:pPr>
      <w:r w:rsidRPr="00C603A9">
        <w:rPr>
          <w:b/>
          <w:bCs/>
        </w:rPr>
        <w:t xml:space="preserve">2.5 </w:t>
      </w:r>
      <w:r w:rsidR="005E1E3C" w:rsidRPr="00C603A9">
        <w:rPr>
          <w:b/>
          <w:bCs/>
        </w:rPr>
        <w:t>Technical Notes</w:t>
      </w:r>
    </w:p>
    <w:p w:rsidR="00953976" w:rsidRPr="00C603A9" w:rsidRDefault="00953976" w:rsidP="009B3045">
      <w:pPr>
        <w:numPr>
          <w:ilvl w:val="0"/>
          <w:numId w:val="4"/>
        </w:numPr>
        <w:jc w:val="lowKashida"/>
        <w:rPr>
          <w:sz w:val="24"/>
          <w:szCs w:val="24"/>
        </w:rPr>
      </w:pPr>
      <w:r w:rsidRPr="00C603A9">
        <w:rPr>
          <w:sz w:val="24"/>
          <w:szCs w:val="24"/>
        </w:rPr>
        <w:t>For the purpose of correlating area with population, a number of settlements in Jerusalem-J1 were joined together in this report. As a result, the number of settlements was reduced from 22 settlements in 2003 to 16 in the period 2004-</w:t>
      </w:r>
      <w:r w:rsidR="009B3045">
        <w:rPr>
          <w:sz w:val="24"/>
          <w:szCs w:val="24"/>
        </w:rPr>
        <w:t>2013</w:t>
      </w:r>
      <w:r w:rsidRPr="00C603A9">
        <w:rPr>
          <w:sz w:val="24"/>
          <w:szCs w:val="24"/>
        </w:rPr>
        <w:t xml:space="preserve">. It should be emphasized that this decrease does not in any way point to an actual reduction in the number of settlements in that area.   </w:t>
      </w:r>
    </w:p>
    <w:p w:rsidR="00953976" w:rsidRPr="00C603A9" w:rsidRDefault="00953976" w:rsidP="00953976">
      <w:pPr>
        <w:numPr>
          <w:ilvl w:val="0"/>
          <w:numId w:val="4"/>
        </w:numPr>
        <w:jc w:val="lowKashida"/>
        <w:rPr>
          <w:sz w:val="24"/>
          <w:szCs w:val="24"/>
        </w:rPr>
      </w:pPr>
      <w:r w:rsidRPr="00C603A9">
        <w:rPr>
          <w:sz w:val="24"/>
          <w:szCs w:val="24"/>
        </w:rPr>
        <w:t>There is a lack of coverage of some data from all sources.</w:t>
      </w:r>
    </w:p>
    <w:p w:rsidR="00953976" w:rsidRPr="00C603A9" w:rsidRDefault="00953976" w:rsidP="00953976">
      <w:pPr>
        <w:numPr>
          <w:ilvl w:val="0"/>
          <w:numId w:val="4"/>
        </w:numPr>
        <w:jc w:val="lowKashida"/>
        <w:rPr>
          <w:sz w:val="24"/>
          <w:szCs w:val="24"/>
        </w:rPr>
      </w:pPr>
      <w:r w:rsidRPr="00C603A9">
        <w:rPr>
          <w:sz w:val="24"/>
          <w:szCs w:val="24"/>
        </w:rPr>
        <w:t>Data derived from the publications of the Israel Central Bureau of Statistics do not include that part of Jerusalem annexed by Israel in 1967, in addition to settlements annexed by Israel from Ramallah and al-</w:t>
      </w:r>
      <w:proofErr w:type="spellStart"/>
      <w:r w:rsidRPr="00C603A9">
        <w:rPr>
          <w:sz w:val="24"/>
          <w:szCs w:val="24"/>
        </w:rPr>
        <w:t>Bireh</w:t>
      </w:r>
      <w:proofErr w:type="spellEnd"/>
      <w:r w:rsidRPr="00C603A9">
        <w:rPr>
          <w:sz w:val="24"/>
          <w:szCs w:val="24"/>
        </w:rPr>
        <w:t xml:space="preserve"> or Hebron governorates.</w:t>
      </w:r>
    </w:p>
    <w:p w:rsidR="00953976" w:rsidRPr="00C603A9" w:rsidRDefault="00953976" w:rsidP="00953976">
      <w:pPr>
        <w:numPr>
          <w:ilvl w:val="0"/>
          <w:numId w:val="4"/>
        </w:numPr>
        <w:jc w:val="lowKashida"/>
        <w:rPr>
          <w:sz w:val="24"/>
          <w:szCs w:val="24"/>
        </w:rPr>
      </w:pPr>
      <w:r w:rsidRPr="00C603A9">
        <w:rPr>
          <w:sz w:val="24"/>
          <w:szCs w:val="24"/>
        </w:rPr>
        <w:t>The statistics presented in this report are derived from various sources which are not fully consistent and it is therefore advisable to take this into consideration when using these statistics.</w:t>
      </w: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5E1E3C" w:rsidRPr="00C603A9" w:rsidRDefault="005E1E3C" w:rsidP="005E1E3C">
      <w:pPr>
        <w:pStyle w:val="Title"/>
        <w:rPr>
          <w:b w:val="0"/>
          <w:bCs w:val="0"/>
          <w:sz w:val="24"/>
          <w:szCs w:val="24"/>
        </w:rPr>
      </w:pPr>
      <w:r w:rsidRPr="00C603A9">
        <w:rPr>
          <w:b w:val="0"/>
          <w:bCs w:val="0"/>
          <w:sz w:val="24"/>
          <w:szCs w:val="24"/>
        </w:rPr>
        <w:lastRenderedPageBreak/>
        <w:t>Chapter Three</w:t>
      </w:r>
    </w:p>
    <w:p w:rsidR="005E1E3C" w:rsidRPr="00C603A9" w:rsidRDefault="005E1E3C" w:rsidP="005E1E3C">
      <w:pPr>
        <w:pStyle w:val="Title"/>
        <w:rPr>
          <w:b w:val="0"/>
          <w:bCs w:val="0"/>
          <w:sz w:val="24"/>
          <w:szCs w:val="24"/>
        </w:rPr>
      </w:pPr>
    </w:p>
    <w:p w:rsidR="005E1E3C" w:rsidRPr="00C603A9" w:rsidRDefault="005E1E3C" w:rsidP="005E1E3C">
      <w:pPr>
        <w:pStyle w:val="Title"/>
        <w:rPr>
          <w:szCs w:val="28"/>
        </w:rPr>
      </w:pPr>
      <w:r w:rsidRPr="00C603A9">
        <w:rPr>
          <w:szCs w:val="28"/>
        </w:rPr>
        <w:t>Concepts and Definitions</w:t>
      </w:r>
    </w:p>
    <w:p w:rsidR="005E1E3C" w:rsidRPr="00C603A9" w:rsidRDefault="005E1E3C" w:rsidP="005E1E3C">
      <w:pPr>
        <w:jc w:val="lowKashida"/>
        <w:rPr>
          <w:b/>
          <w:bCs/>
          <w:sz w:val="24"/>
          <w:szCs w:val="24"/>
        </w:rPr>
      </w:pPr>
    </w:p>
    <w:p w:rsidR="005E1E3C" w:rsidRPr="00C603A9" w:rsidRDefault="005E1E3C" w:rsidP="005E1E3C">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5E1E3C" w:rsidRPr="00C603A9" w:rsidRDefault="005E1E3C" w:rsidP="005E1E3C">
      <w:pPr>
        <w:jc w:val="lowKashida"/>
        <w:rPr>
          <w:sz w:val="24"/>
          <w:szCs w:val="24"/>
        </w:rPr>
      </w:pPr>
      <w:r w:rsidRPr="00C603A9">
        <w:rPr>
          <w:sz w:val="24"/>
          <w:szCs w:val="24"/>
        </w:rPr>
        <w:t xml:space="preserve">A settlement, which is considered by the Israeli occupation as legal settlement and meets locality conditions. The Israeli Central Bureau of Statistics defines a locality as follows: </w:t>
      </w:r>
    </w:p>
    <w:p w:rsidR="005E1E3C" w:rsidRPr="00C603A9" w:rsidRDefault="005E1E3C" w:rsidP="005E1E3C">
      <w:pPr>
        <w:jc w:val="lowKashida"/>
        <w:rPr>
          <w:sz w:val="24"/>
          <w:szCs w:val="24"/>
        </w:rPr>
      </w:pPr>
      <w:r w:rsidRPr="00C603A9">
        <w:rPr>
          <w:sz w:val="24"/>
          <w:szCs w:val="24"/>
        </w:rPr>
        <w:t>An inhabited place according to the following criteria:</w:t>
      </w:r>
    </w:p>
    <w:p w:rsidR="005E1E3C" w:rsidRPr="00C603A9" w:rsidRDefault="005E1E3C" w:rsidP="005E1E3C">
      <w:pPr>
        <w:numPr>
          <w:ilvl w:val="0"/>
          <w:numId w:val="3"/>
        </w:numPr>
        <w:jc w:val="lowKashida"/>
        <w:rPr>
          <w:sz w:val="24"/>
          <w:szCs w:val="24"/>
        </w:rPr>
      </w:pPr>
      <w:r w:rsidRPr="00C603A9">
        <w:rPr>
          <w:sz w:val="24"/>
          <w:szCs w:val="24"/>
        </w:rPr>
        <w:t>Mainly has 20 or more inhabitants.</w:t>
      </w:r>
    </w:p>
    <w:p w:rsidR="005E1E3C" w:rsidRPr="00C603A9" w:rsidRDefault="005E1E3C" w:rsidP="005E1E3C">
      <w:pPr>
        <w:numPr>
          <w:ilvl w:val="0"/>
          <w:numId w:val="3"/>
        </w:numPr>
        <w:jc w:val="lowKashida"/>
        <w:rPr>
          <w:sz w:val="24"/>
          <w:szCs w:val="24"/>
        </w:rPr>
      </w:pPr>
      <w:r w:rsidRPr="00C603A9">
        <w:rPr>
          <w:sz w:val="24"/>
          <w:szCs w:val="24"/>
        </w:rPr>
        <w:t>Self-ruled.</w:t>
      </w:r>
    </w:p>
    <w:p w:rsidR="005E1E3C" w:rsidRPr="00C603A9" w:rsidRDefault="005E1E3C" w:rsidP="005E1E3C">
      <w:pPr>
        <w:numPr>
          <w:ilvl w:val="0"/>
          <w:numId w:val="3"/>
        </w:numPr>
        <w:jc w:val="lowKashida"/>
        <w:rPr>
          <w:sz w:val="24"/>
          <w:szCs w:val="24"/>
        </w:rPr>
      </w:pPr>
      <w:r w:rsidRPr="00C603A9">
        <w:rPr>
          <w:sz w:val="24"/>
          <w:szCs w:val="24"/>
        </w:rPr>
        <w:t>Not included in the formal borders of another locality.</w:t>
      </w:r>
    </w:p>
    <w:p w:rsidR="005E1E3C" w:rsidRPr="00C603A9" w:rsidRDefault="005E1E3C" w:rsidP="005E1E3C">
      <w:pPr>
        <w:numPr>
          <w:ilvl w:val="0"/>
          <w:numId w:val="3"/>
        </w:numPr>
        <w:jc w:val="lowKashida"/>
        <w:rPr>
          <w:sz w:val="24"/>
          <w:szCs w:val="24"/>
        </w:rPr>
      </w:pPr>
      <w:r w:rsidRPr="00C603A9">
        <w:rPr>
          <w:sz w:val="24"/>
          <w:szCs w:val="24"/>
        </w:rPr>
        <w:t xml:space="preserve">Formally recognized.  </w:t>
      </w:r>
    </w:p>
    <w:p w:rsidR="005E1E3C" w:rsidRPr="00C603A9" w:rsidRDefault="005E1E3C" w:rsidP="005E1E3C">
      <w:pPr>
        <w:jc w:val="lowKashida"/>
        <w:rPr>
          <w:sz w:val="24"/>
          <w:szCs w:val="24"/>
        </w:rPr>
      </w:pPr>
      <w:r w:rsidRPr="00C603A9">
        <w:rPr>
          <w:sz w:val="24"/>
          <w:szCs w:val="24"/>
        </w:rPr>
        <w:t xml:space="preserve">In addition to the settlements and Jewish neighborhoods; located in Jerusalem (J1). </w:t>
      </w:r>
    </w:p>
    <w:p w:rsidR="005E1E3C" w:rsidRPr="00C603A9" w:rsidRDefault="005E1E3C"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b/>
          <w:bCs/>
          <w:sz w:val="24"/>
          <w:szCs w:val="24"/>
          <w:rtl/>
          <w:lang w:val="en-GB"/>
        </w:rPr>
      </w:pPr>
      <w:r w:rsidRPr="00C603A9">
        <w:rPr>
          <w:b/>
          <w:bCs/>
          <w:sz w:val="24"/>
          <w:szCs w:val="24"/>
        </w:rPr>
        <w:t>Outpost:</w:t>
      </w:r>
    </w:p>
    <w:p w:rsidR="005E1E3C" w:rsidRPr="00C603A9" w:rsidRDefault="005E1E3C" w:rsidP="005E1E3C">
      <w:pPr>
        <w:tabs>
          <w:tab w:val="left" w:pos="2155"/>
          <w:tab w:val="left" w:pos="9242"/>
        </w:tabs>
        <w:jc w:val="lowKashida"/>
        <w:rPr>
          <w:sz w:val="24"/>
          <w:szCs w:val="24"/>
          <w:lang w:val="en-GB" w:eastAsia="en-GB"/>
        </w:rPr>
      </w:pPr>
      <w:r w:rsidRPr="00C603A9">
        <w:rPr>
          <w:sz w:val="24"/>
          <w:szCs w:val="24"/>
        </w:rPr>
        <w:t>Civil or semi military building, which is not recognized by Israeli authority. However, the recognition would come later at the politically correct moment. Accordingly, an outpost may become a settlement or a military base.</w:t>
      </w:r>
    </w:p>
    <w:p w:rsidR="005E1E3C" w:rsidRPr="003273C8" w:rsidRDefault="005E1E3C" w:rsidP="005E1E3C">
      <w:pPr>
        <w:tabs>
          <w:tab w:val="left" w:pos="2155"/>
          <w:tab w:val="left" w:pos="9242"/>
        </w:tabs>
        <w:jc w:val="lowKashida"/>
        <w:rPr>
          <w:sz w:val="18"/>
          <w:szCs w:val="18"/>
        </w:rPr>
      </w:pPr>
      <w:r w:rsidRPr="003273C8">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Occupation Site:</w:t>
      </w:r>
    </w:p>
    <w:p w:rsidR="005E1E3C" w:rsidRPr="00C603A9" w:rsidRDefault="005E1E3C" w:rsidP="005E1E3C">
      <w:pPr>
        <w:tabs>
          <w:tab w:val="left" w:pos="2155"/>
          <w:tab w:val="left" w:pos="9242"/>
        </w:tabs>
        <w:jc w:val="lowKashida"/>
        <w:rPr>
          <w:sz w:val="24"/>
          <w:szCs w:val="24"/>
          <w:lang w:val="en-GB" w:eastAsia="en-GB"/>
        </w:rPr>
      </w:pPr>
      <w:r w:rsidRPr="00C603A9">
        <w:rPr>
          <w:sz w:val="24"/>
          <w:szCs w:val="24"/>
        </w:rPr>
        <w:t>Includes settlements, outposts, military settlements, semi-military settlements, agricultural settlements, Israeli industrial areas and Israeli military bases.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rsidR="005E1E3C" w:rsidRPr="00C603A9" w:rsidRDefault="005E1E3C" w:rsidP="005E1E3C">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5E1E3C" w:rsidRPr="00C603A9" w:rsidRDefault="005E1E3C" w:rsidP="005E1E3C">
      <w:pPr>
        <w:tabs>
          <w:tab w:val="left" w:pos="2155"/>
          <w:tab w:val="left" w:pos="9242"/>
        </w:tabs>
        <w:jc w:val="lowKashida"/>
        <w:rPr>
          <w:sz w:val="24"/>
          <w:szCs w:val="24"/>
        </w:rPr>
      </w:pPr>
      <w:r w:rsidRPr="00C603A9">
        <w:rPr>
          <w:sz w:val="24"/>
          <w:szCs w:val="24"/>
        </w:rPr>
        <w:t>It’s an administrative authority representing a number of settlements.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Built –Up land in the Occupation Site:</w:t>
      </w:r>
    </w:p>
    <w:p w:rsidR="005E1E3C" w:rsidRPr="00C603A9" w:rsidRDefault="005E1E3C" w:rsidP="005E1E3C">
      <w:pPr>
        <w:tabs>
          <w:tab w:val="left" w:pos="2155"/>
          <w:tab w:val="left" w:pos="9242"/>
        </w:tabs>
        <w:jc w:val="lowKashida"/>
        <w:rPr>
          <w:sz w:val="24"/>
          <w:szCs w:val="24"/>
        </w:rPr>
      </w:pPr>
      <w:r w:rsidRPr="00C603A9">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rFonts w:cs="Times New Roman"/>
          <w:b/>
          <w:bCs/>
          <w:sz w:val="24"/>
          <w:szCs w:val="24"/>
        </w:rPr>
        <w:t xml:space="preserve">Urban Settlement:  </w:t>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2000 or more inhabitants, beside those settlements located inside Jerusalem area (J1), which are classified as urban settlements regardless of the number of population.</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7E53F5" w:rsidRPr="00C603A9" w:rsidRDefault="007E53F5"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sz w:val="24"/>
          <w:szCs w:val="24"/>
          <w:lang w:val="en-GB"/>
        </w:rPr>
      </w:pPr>
      <w:proofErr w:type="spellStart"/>
      <w:r w:rsidRPr="00C603A9">
        <w:rPr>
          <w:b/>
          <w:bCs/>
          <w:sz w:val="24"/>
          <w:szCs w:val="24"/>
        </w:rPr>
        <w:t>Moshav</w:t>
      </w:r>
      <w:proofErr w:type="spellEnd"/>
      <w:r w:rsidRPr="00C603A9">
        <w:rPr>
          <w:b/>
          <w:bCs/>
          <w:sz w:val="24"/>
          <w:szCs w:val="24"/>
        </w:rPr>
        <w:t>:</w:t>
      </w:r>
      <w:r w:rsidRPr="00C603A9">
        <w:rPr>
          <w:sz w:val="24"/>
          <w:szCs w:val="24"/>
          <w:rtl/>
          <w:lang w:val="en-GB"/>
        </w:rPr>
        <w:tab/>
      </w:r>
    </w:p>
    <w:p w:rsidR="005E1E3C" w:rsidRPr="00C603A9" w:rsidRDefault="005E1E3C" w:rsidP="005E1E3C">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sidRPr="00C603A9">
        <w:rPr>
          <w:sz w:val="24"/>
          <w:szCs w:val="24"/>
        </w:rPr>
        <w:lastRenderedPageBreak/>
        <w:t xml:space="preserve">production and economic administration of the </w:t>
      </w:r>
      <w:proofErr w:type="spellStart"/>
      <w:r w:rsidRPr="00C603A9">
        <w:rPr>
          <w:sz w:val="24"/>
          <w:szCs w:val="24"/>
        </w:rPr>
        <w:t>moshav</w:t>
      </w:r>
      <w:proofErr w:type="spellEnd"/>
      <w:r w:rsidRPr="00C603A9">
        <w:rPr>
          <w:sz w:val="24"/>
          <w:szCs w:val="24"/>
        </w:rPr>
        <w:t xml:space="preserve"> is handled by the cooperative association, and the residents determine the degree of cooperation.</w:t>
      </w:r>
    </w:p>
    <w:p w:rsidR="005E1E3C" w:rsidRPr="00C603A9" w:rsidRDefault="005E1E3C" w:rsidP="005E1E3C">
      <w:pPr>
        <w:tabs>
          <w:tab w:val="left" w:pos="2155"/>
          <w:tab w:val="left" w:pos="9242"/>
        </w:tabs>
        <w:jc w:val="lowKashida"/>
        <w:rPr>
          <w:b/>
          <w:bCs/>
          <w:sz w:val="18"/>
          <w:szCs w:val="18"/>
        </w:rPr>
      </w:pPr>
    </w:p>
    <w:p w:rsidR="005E1E3C" w:rsidRPr="00C603A9" w:rsidRDefault="005E1E3C" w:rsidP="005E1E3C">
      <w:pPr>
        <w:tabs>
          <w:tab w:val="left" w:pos="2155"/>
          <w:tab w:val="left" w:pos="9242"/>
        </w:tabs>
        <w:jc w:val="lowKashida"/>
        <w:rPr>
          <w:sz w:val="24"/>
          <w:szCs w:val="24"/>
          <w:lang w:val="en-GB"/>
        </w:rPr>
      </w:pPr>
      <w:r w:rsidRPr="00C603A9">
        <w:rPr>
          <w:b/>
          <w:bCs/>
          <w:sz w:val="24"/>
          <w:szCs w:val="24"/>
        </w:rPr>
        <w:t xml:space="preserve">Collective </w:t>
      </w:r>
      <w:proofErr w:type="spellStart"/>
      <w:r w:rsidRPr="00C603A9">
        <w:rPr>
          <w:b/>
          <w:bCs/>
          <w:sz w:val="24"/>
          <w:szCs w:val="24"/>
        </w:rPr>
        <w:t>Moshav</w:t>
      </w:r>
      <w:proofErr w:type="spellEnd"/>
      <w:r w:rsidRPr="00C603A9">
        <w:rPr>
          <w:b/>
          <w:bCs/>
          <w:sz w:val="24"/>
          <w:szCs w:val="24"/>
        </w:rPr>
        <w:t>:</w:t>
      </w:r>
    </w:p>
    <w:p w:rsidR="005E1E3C" w:rsidRPr="00C603A9" w:rsidRDefault="005E1E3C" w:rsidP="005E1E3C">
      <w:pPr>
        <w:tabs>
          <w:tab w:val="left" w:pos="2155"/>
          <w:tab w:val="left" w:pos="9242"/>
        </w:tabs>
        <w:jc w:val="lowKashida"/>
        <w:rPr>
          <w:sz w:val="24"/>
          <w:szCs w:val="24"/>
        </w:rPr>
      </w:pPr>
      <w:r w:rsidRPr="00C603A9">
        <w:rPr>
          <w:sz w:val="24"/>
          <w:szCs w:val="24"/>
        </w:rPr>
        <w:t>It refers to a collective rural settlement where production and marketing are cooperative and consumption is private.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Institutional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Communal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tabs>
          <w:tab w:val="left" w:pos="2155"/>
          <w:tab w:val="left" w:pos="9242"/>
        </w:tabs>
        <w:jc w:val="lowKashida"/>
        <w:rPr>
          <w:b/>
          <w:bCs/>
          <w:sz w:val="24"/>
          <w:szCs w:val="24"/>
        </w:rPr>
      </w:pPr>
      <w:r w:rsidRPr="00C603A9">
        <w:rPr>
          <w:b/>
          <w:bCs/>
          <w:sz w:val="24"/>
          <w:szCs w:val="24"/>
        </w:rPr>
        <w:t>Other Rural Settlement:</w:t>
      </w:r>
      <w:r w:rsidRPr="00C603A9">
        <w:rPr>
          <w:b/>
          <w:bCs/>
          <w:sz w:val="24"/>
          <w:szCs w:val="24"/>
        </w:rPr>
        <w:tab/>
      </w:r>
    </w:p>
    <w:p w:rsidR="005E1E3C" w:rsidRPr="00C603A9" w:rsidRDefault="005E1E3C" w:rsidP="005E1E3C">
      <w:pPr>
        <w:tabs>
          <w:tab w:val="left" w:pos="2155"/>
          <w:tab w:val="left" w:pos="9242"/>
        </w:tabs>
        <w:jc w:val="lowKashida"/>
        <w:rPr>
          <w:sz w:val="24"/>
          <w:szCs w:val="24"/>
        </w:rPr>
      </w:pPr>
      <w:r w:rsidRPr="00C603A9">
        <w:rPr>
          <w:sz w:val="24"/>
          <w:szCs w:val="24"/>
        </w:rPr>
        <w:t>It’s a settlement that has less than 2,000 inhabitants and not found in any type of the settlements above.</w:t>
      </w:r>
    </w:p>
    <w:p w:rsidR="005E1E3C" w:rsidRPr="00C603A9" w:rsidRDefault="005E1E3C" w:rsidP="005E1E3C">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pStyle w:val="BodyText"/>
        <w:rPr>
          <w:b/>
          <w:bCs/>
          <w:szCs w:val="24"/>
        </w:rPr>
      </w:pPr>
      <w:r w:rsidRPr="00C603A9">
        <w:rPr>
          <w:b/>
          <w:bCs/>
          <w:szCs w:val="24"/>
        </w:rPr>
        <w:t>Geographical Dispersion</w:t>
      </w:r>
      <w:r w:rsidR="008043E3" w:rsidRPr="00C603A9">
        <w:rPr>
          <w:b/>
          <w:bCs/>
          <w:szCs w:val="24"/>
        </w:rPr>
        <w:t xml:space="preserve"> of the West Bank</w:t>
      </w:r>
      <w:r w:rsidRPr="00C603A9">
        <w:rPr>
          <w:b/>
          <w:bCs/>
          <w:szCs w:val="24"/>
        </w:rPr>
        <w:t>:</w:t>
      </w:r>
    </w:p>
    <w:p w:rsidR="005E1E3C" w:rsidRPr="00C603A9" w:rsidRDefault="005E1E3C" w:rsidP="005E1E3C">
      <w:pPr>
        <w:pStyle w:val="BodyText"/>
        <w:rPr>
          <w:szCs w:val="24"/>
        </w:rPr>
      </w:pPr>
      <w:r w:rsidRPr="00C603A9">
        <w:rPr>
          <w:szCs w:val="24"/>
        </w:rPr>
        <w:t xml:space="preserve">This classification divides the West Bank into four areas (strips): the mountain strip, the western hills strip, and greater Jerusalem strip.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 xml:space="preserve">The Mountain Strip:  the area on or adjacent to the peaks of the mountain range. This area is also known as the watershed line or the mountain-peak area. </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The Western Hills Strip:  includes the western slopes of the mountain range, and extends to the Green Line to the west.</w:t>
      </w:r>
    </w:p>
    <w:p w:rsidR="005E1E3C" w:rsidRPr="00C603A9" w:rsidRDefault="005E1E3C" w:rsidP="00D30BD4">
      <w:pPr>
        <w:tabs>
          <w:tab w:val="left" w:pos="2155"/>
          <w:tab w:val="left" w:pos="9242"/>
        </w:tabs>
        <w:jc w:val="lowKashida"/>
        <w:rPr>
          <w:b/>
          <w:bCs/>
          <w:sz w:val="18"/>
          <w:szCs w:val="18"/>
        </w:rPr>
      </w:pPr>
    </w:p>
    <w:p w:rsidR="005E1E3C" w:rsidRPr="00C603A9" w:rsidRDefault="005E1E3C" w:rsidP="005E1E3C">
      <w:pPr>
        <w:jc w:val="lowKashida"/>
        <w:rPr>
          <w:sz w:val="24"/>
          <w:szCs w:val="24"/>
        </w:rPr>
      </w:pPr>
      <w:r w:rsidRPr="00C603A9">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7E53F5" w:rsidRPr="00C603A9" w:rsidRDefault="007E53F5" w:rsidP="00D30BD4">
      <w:pPr>
        <w:tabs>
          <w:tab w:val="left" w:pos="2155"/>
          <w:tab w:val="left" w:pos="9242"/>
        </w:tabs>
        <w:jc w:val="lowKashida"/>
        <w:rPr>
          <w:b/>
          <w:bCs/>
          <w:sz w:val="18"/>
          <w:szCs w:val="18"/>
        </w:rPr>
      </w:pPr>
    </w:p>
    <w:p w:rsidR="005E1E3C" w:rsidRPr="00C603A9" w:rsidRDefault="005E1E3C" w:rsidP="005E1E3C">
      <w:pPr>
        <w:pStyle w:val="TxBrp3"/>
        <w:tabs>
          <w:tab w:val="clear" w:pos="1116"/>
          <w:tab w:val="left" w:pos="2155"/>
          <w:tab w:val="left" w:pos="9242"/>
        </w:tabs>
        <w:spacing w:line="283" w:lineRule="exact"/>
        <w:ind w:left="0"/>
        <w:jc w:val="lowKashida"/>
        <w:rPr>
          <w:b/>
          <w:bCs/>
          <w:noProof w:val="0"/>
          <w:sz w:val="24"/>
        </w:rPr>
      </w:pPr>
      <w:r w:rsidRPr="00C603A9">
        <w:rPr>
          <w:b/>
          <w:bCs/>
          <w:sz w:val="24"/>
        </w:rPr>
        <w:t>Average altitude (Meters):</w:t>
      </w:r>
      <w:r w:rsidRPr="00C603A9">
        <w:rPr>
          <w:b/>
          <w:bCs/>
          <w:noProof w:val="0"/>
          <w:sz w:val="24"/>
        </w:rPr>
        <w:tab/>
      </w:r>
    </w:p>
    <w:p w:rsidR="005E1E3C" w:rsidRPr="00C603A9" w:rsidRDefault="005E1E3C" w:rsidP="005E1E3C">
      <w:pPr>
        <w:jc w:val="lowKashida"/>
        <w:rPr>
          <w:sz w:val="24"/>
          <w:szCs w:val="24"/>
        </w:rPr>
      </w:pPr>
      <w:r w:rsidRPr="00C603A9">
        <w:rPr>
          <w:sz w:val="24"/>
          <w:szCs w:val="24"/>
        </w:rPr>
        <w:t>The average height of land above the level of the Sea (meter) in relation to main population center.</w:t>
      </w:r>
    </w:p>
    <w:p w:rsidR="002F175E" w:rsidRPr="003273C8" w:rsidRDefault="002F175E" w:rsidP="005E1E3C">
      <w:pPr>
        <w:pStyle w:val="TxBrp3"/>
        <w:tabs>
          <w:tab w:val="clear" w:pos="1116"/>
          <w:tab w:val="left" w:pos="2155"/>
          <w:tab w:val="left" w:pos="9242"/>
        </w:tabs>
        <w:spacing w:line="283" w:lineRule="exact"/>
        <w:ind w:left="0"/>
        <w:jc w:val="lowKashida"/>
        <w:rPr>
          <w:b/>
          <w:bCs/>
          <w:sz w:val="18"/>
          <w:szCs w:val="18"/>
        </w:rPr>
      </w:pPr>
    </w:p>
    <w:p w:rsidR="005E1E3C" w:rsidRPr="00C603A9" w:rsidRDefault="005E1E3C" w:rsidP="005E1E3C">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5E1E3C" w:rsidRPr="00C603A9" w:rsidRDefault="00610347" w:rsidP="00C75F1E">
      <w:pPr>
        <w:jc w:val="lowKashida"/>
        <w:rPr>
          <w:sz w:val="24"/>
          <w:szCs w:val="24"/>
        </w:rPr>
      </w:pPr>
      <w:r w:rsidRPr="00C603A9">
        <w:rPr>
          <w:sz w:val="24"/>
          <w:szCs w:val="24"/>
        </w:rPr>
        <w:t xml:space="preserve">Those </w:t>
      </w:r>
      <w:r w:rsidR="005E1E3C" w:rsidRPr="00C603A9">
        <w:rPr>
          <w:sz w:val="24"/>
          <w:szCs w:val="24"/>
        </w:rPr>
        <w:t>part</w:t>
      </w:r>
      <w:r w:rsidRPr="00C603A9">
        <w:rPr>
          <w:sz w:val="24"/>
          <w:szCs w:val="24"/>
        </w:rPr>
        <w:t>s</w:t>
      </w:r>
      <w:r w:rsidR="005E1E3C" w:rsidRPr="00C603A9">
        <w:rPr>
          <w:sz w:val="24"/>
          <w:szCs w:val="24"/>
        </w:rPr>
        <w:t xml:space="preserve"> of Jerusalem, which </w:t>
      </w:r>
      <w:r w:rsidRPr="00C603A9">
        <w:rPr>
          <w:sz w:val="24"/>
          <w:szCs w:val="24"/>
        </w:rPr>
        <w:t>were</w:t>
      </w:r>
      <w:r w:rsidR="009C6DD2" w:rsidRPr="00C603A9">
        <w:rPr>
          <w:sz w:val="24"/>
          <w:szCs w:val="24"/>
        </w:rPr>
        <w:t xml:space="preserve"> annexed by Israel in 1967.  The</w:t>
      </w:r>
      <w:r w:rsidR="005E1E3C" w:rsidRPr="00C603A9">
        <w:rPr>
          <w:sz w:val="24"/>
          <w:szCs w:val="24"/>
        </w:rPr>
        <w:t>s</w:t>
      </w:r>
      <w:r w:rsidR="009C6DD2" w:rsidRPr="00C603A9">
        <w:rPr>
          <w:sz w:val="24"/>
          <w:szCs w:val="24"/>
        </w:rPr>
        <w:t>e</w:t>
      </w:r>
      <w:r w:rsidR="005E1E3C" w:rsidRPr="00C603A9">
        <w:rPr>
          <w:sz w:val="24"/>
          <w:szCs w:val="24"/>
        </w:rPr>
        <w:t xml:space="preserve"> part</w:t>
      </w:r>
      <w:r w:rsidR="009C6DD2" w:rsidRPr="00C603A9">
        <w:rPr>
          <w:sz w:val="24"/>
          <w:szCs w:val="24"/>
        </w:rPr>
        <w:t>s</w:t>
      </w:r>
      <w:r w:rsidR="00FF429D" w:rsidRPr="00C603A9">
        <w:rPr>
          <w:sz w:val="24"/>
          <w:szCs w:val="24"/>
        </w:rPr>
        <w:t xml:space="preserve"> include</w:t>
      </w:r>
      <w:r w:rsidR="005E1E3C" w:rsidRPr="00C603A9">
        <w:rPr>
          <w:sz w:val="24"/>
          <w:szCs w:val="24"/>
        </w:rPr>
        <w:t xml:space="preserve"> the following localities: (</w:t>
      </w:r>
      <w:proofErr w:type="spellStart"/>
      <w:r w:rsidR="005E1E3C" w:rsidRPr="00C603A9">
        <w:rPr>
          <w:sz w:val="24"/>
          <w:szCs w:val="24"/>
        </w:rPr>
        <w:t>Beit</w:t>
      </w:r>
      <w:proofErr w:type="spellEnd"/>
      <w:r w:rsidR="005E1E3C" w:rsidRPr="00C603A9">
        <w:rPr>
          <w:sz w:val="24"/>
          <w:szCs w:val="24"/>
        </w:rPr>
        <w:t xml:space="preserve"> </w:t>
      </w:r>
      <w:proofErr w:type="spellStart"/>
      <w:r w:rsidR="005E1E3C" w:rsidRPr="00C603A9">
        <w:rPr>
          <w:sz w:val="24"/>
          <w:szCs w:val="24"/>
        </w:rPr>
        <w:t>Hanina</w:t>
      </w:r>
      <w:proofErr w:type="spellEnd"/>
      <w:r w:rsidR="005E1E3C" w:rsidRPr="00C603A9">
        <w:rPr>
          <w:sz w:val="24"/>
          <w:szCs w:val="24"/>
        </w:rPr>
        <w:t xml:space="preserve">, </w:t>
      </w:r>
      <w:proofErr w:type="spellStart"/>
      <w:r w:rsidR="005E1E3C" w:rsidRPr="00C603A9">
        <w:rPr>
          <w:sz w:val="24"/>
          <w:szCs w:val="24"/>
        </w:rPr>
        <w:t>Shu’fat</w:t>
      </w:r>
      <w:proofErr w:type="spellEnd"/>
      <w:r w:rsidR="005E1E3C" w:rsidRPr="00C603A9">
        <w:rPr>
          <w:sz w:val="24"/>
          <w:szCs w:val="24"/>
        </w:rPr>
        <w:t xml:space="preserve"> Refugees Camp, </w:t>
      </w:r>
      <w:proofErr w:type="spellStart"/>
      <w:r w:rsidR="005E1E3C" w:rsidRPr="00C603A9">
        <w:rPr>
          <w:sz w:val="24"/>
          <w:szCs w:val="24"/>
        </w:rPr>
        <w:t>Shu’fat</w:t>
      </w:r>
      <w:proofErr w:type="spellEnd"/>
      <w:r w:rsidR="005E1E3C" w:rsidRPr="00C603A9">
        <w:rPr>
          <w:sz w:val="24"/>
          <w:szCs w:val="24"/>
        </w:rPr>
        <w:t xml:space="preserve">, Al’ </w:t>
      </w:r>
      <w:proofErr w:type="spellStart"/>
      <w:r w:rsidR="005E1E3C" w:rsidRPr="00C603A9">
        <w:rPr>
          <w:sz w:val="24"/>
          <w:szCs w:val="24"/>
        </w:rPr>
        <w:t>Isawiya</w:t>
      </w:r>
      <w:proofErr w:type="spellEnd"/>
      <w:r w:rsidR="005E1E3C" w:rsidRPr="00C603A9">
        <w:rPr>
          <w:sz w:val="24"/>
          <w:szCs w:val="24"/>
        </w:rPr>
        <w:t xml:space="preserve">, Sheikh </w:t>
      </w:r>
      <w:proofErr w:type="spellStart"/>
      <w:r w:rsidR="005E1E3C" w:rsidRPr="00C603A9">
        <w:rPr>
          <w:sz w:val="24"/>
          <w:szCs w:val="24"/>
        </w:rPr>
        <w:lastRenderedPageBreak/>
        <w:t>Jarrah</w:t>
      </w:r>
      <w:proofErr w:type="spellEnd"/>
      <w:r w:rsidR="005E1E3C" w:rsidRPr="00C603A9">
        <w:rPr>
          <w:sz w:val="24"/>
          <w:szCs w:val="24"/>
        </w:rPr>
        <w:t xml:space="preserve">, </w:t>
      </w:r>
      <w:proofErr w:type="spellStart"/>
      <w:r w:rsidR="005E1E3C" w:rsidRPr="00C603A9">
        <w:rPr>
          <w:sz w:val="24"/>
          <w:szCs w:val="24"/>
        </w:rPr>
        <w:t>Wadi</w:t>
      </w:r>
      <w:proofErr w:type="spellEnd"/>
      <w:r w:rsidR="005E1E3C" w:rsidRPr="00C603A9">
        <w:rPr>
          <w:sz w:val="24"/>
          <w:szCs w:val="24"/>
        </w:rPr>
        <w:t xml:space="preserve"> Al - </w:t>
      </w:r>
      <w:proofErr w:type="spellStart"/>
      <w:r w:rsidR="005E1E3C" w:rsidRPr="00C603A9">
        <w:rPr>
          <w:sz w:val="24"/>
          <w:szCs w:val="24"/>
        </w:rPr>
        <w:t>Joz</w:t>
      </w:r>
      <w:proofErr w:type="spellEnd"/>
      <w:r w:rsidR="005E1E3C" w:rsidRPr="00C603A9">
        <w:rPr>
          <w:sz w:val="24"/>
          <w:szCs w:val="24"/>
        </w:rPr>
        <w:t xml:space="preserve">, </w:t>
      </w:r>
      <w:proofErr w:type="spellStart"/>
      <w:r w:rsidR="005E1E3C" w:rsidRPr="00C603A9">
        <w:rPr>
          <w:sz w:val="24"/>
          <w:szCs w:val="24"/>
        </w:rPr>
        <w:t>Bab</w:t>
      </w:r>
      <w:proofErr w:type="spellEnd"/>
      <w:r w:rsidR="00C75F1E" w:rsidRPr="00C603A9">
        <w:rPr>
          <w:sz w:val="24"/>
          <w:szCs w:val="24"/>
        </w:rPr>
        <w:t xml:space="preserve"> </w:t>
      </w:r>
      <w:r w:rsidR="005E1E3C" w:rsidRPr="00C603A9">
        <w:rPr>
          <w:sz w:val="24"/>
          <w:szCs w:val="24"/>
        </w:rPr>
        <w:t>Al-</w:t>
      </w:r>
      <w:proofErr w:type="spellStart"/>
      <w:r w:rsidR="005E1E3C" w:rsidRPr="00C603A9">
        <w:rPr>
          <w:sz w:val="24"/>
          <w:szCs w:val="24"/>
        </w:rPr>
        <w:t>Sahira</w:t>
      </w:r>
      <w:proofErr w:type="spellEnd"/>
      <w:r w:rsidR="005E1E3C" w:rsidRPr="00C603A9">
        <w:rPr>
          <w:sz w:val="24"/>
          <w:szCs w:val="24"/>
        </w:rPr>
        <w:t xml:space="preserve">, As </w:t>
      </w:r>
      <w:proofErr w:type="spellStart"/>
      <w:r w:rsidR="005E1E3C" w:rsidRPr="00C603A9">
        <w:rPr>
          <w:sz w:val="24"/>
          <w:szCs w:val="24"/>
        </w:rPr>
        <w:t>Suwwana</w:t>
      </w:r>
      <w:proofErr w:type="spellEnd"/>
      <w:r w:rsidR="005E1E3C" w:rsidRPr="00C603A9">
        <w:rPr>
          <w:sz w:val="24"/>
          <w:szCs w:val="24"/>
        </w:rPr>
        <w:t>, At -</w:t>
      </w:r>
      <w:proofErr w:type="spellStart"/>
      <w:r w:rsidR="005E1E3C" w:rsidRPr="00C603A9">
        <w:rPr>
          <w:sz w:val="24"/>
          <w:szCs w:val="24"/>
        </w:rPr>
        <w:t>Tur</w:t>
      </w:r>
      <w:proofErr w:type="spellEnd"/>
      <w:r w:rsidR="005E1E3C" w:rsidRPr="00C603A9">
        <w:rPr>
          <w:sz w:val="24"/>
          <w:szCs w:val="24"/>
        </w:rPr>
        <w:t xml:space="preserve">, Jerusalem “Al - </w:t>
      </w:r>
      <w:proofErr w:type="spellStart"/>
      <w:r w:rsidR="005E1E3C" w:rsidRPr="00C603A9">
        <w:rPr>
          <w:sz w:val="24"/>
          <w:szCs w:val="24"/>
        </w:rPr>
        <w:t>Quds</w:t>
      </w:r>
      <w:proofErr w:type="spellEnd"/>
      <w:r w:rsidR="005E1E3C" w:rsidRPr="00C603A9">
        <w:rPr>
          <w:sz w:val="24"/>
          <w:szCs w:val="24"/>
        </w:rPr>
        <w:t xml:space="preserve">”, Ash - </w:t>
      </w:r>
      <w:proofErr w:type="spellStart"/>
      <w:r w:rsidR="005E1E3C" w:rsidRPr="00C603A9">
        <w:rPr>
          <w:sz w:val="24"/>
          <w:szCs w:val="24"/>
        </w:rPr>
        <w:t>Shayyah</w:t>
      </w:r>
      <w:proofErr w:type="spellEnd"/>
      <w:r w:rsidR="005E1E3C" w:rsidRPr="00C603A9">
        <w:rPr>
          <w:sz w:val="24"/>
          <w:szCs w:val="24"/>
        </w:rPr>
        <w:t xml:space="preserve">, </w:t>
      </w:r>
      <w:proofErr w:type="spellStart"/>
      <w:r w:rsidR="005E1E3C" w:rsidRPr="00C603A9">
        <w:rPr>
          <w:sz w:val="24"/>
          <w:szCs w:val="24"/>
        </w:rPr>
        <w:t>Ras</w:t>
      </w:r>
      <w:proofErr w:type="spellEnd"/>
      <w:r w:rsidR="005E1E3C" w:rsidRPr="00C603A9">
        <w:rPr>
          <w:sz w:val="24"/>
          <w:szCs w:val="24"/>
        </w:rPr>
        <w:t xml:space="preserve"> Al-</w:t>
      </w:r>
      <w:proofErr w:type="spellStart"/>
      <w:r w:rsidR="005E1E3C" w:rsidRPr="00C603A9">
        <w:rPr>
          <w:sz w:val="24"/>
          <w:szCs w:val="24"/>
        </w:rPr>
        <w:t>Amud</w:t>
      </w:r>
      <w:proofErr w:type="spellEnd"/>
      <w:r w:rsidR="005E1E3C" w:rsidRPr="00C603A9">
        <w:rPr>
          <w:sz w:val="24"/>
          <w:szCs w:val="24"/>
        </w:rPr>
        <w:t xml:space="preserve">, </w:t>
      </w:r>
      <w:proofErr w:type="spellStart"/>
      <w:r w:rsidR="005E1E3C" w:rsidRPr="00C603A9">
        <w:rPr>
          <w:sz w:val="24"/>
          <w:szCs w:val="24"/>
        </w:rPr>
        <w:t>Silwan</w:t>
      </w:r>
      <w:proofErr w:type="spellEnd"/>
      <w:r w:rsidR="005E1E3C" w:rsidRPr="00C603A9">
        <w:rPr>
          <w:sz w:val="24"/>
          <w:szCs w:val="24"/>
        </w:rPr>
        <w:t xml:space="preserve">, </w:t>
      </w:r>
      <w:proofErr w:type="spellStart"/>
      <w:r w:rsidR="005E1E3C" w:rsidRPr="00C603A9">
        <w:rPr>
          <w:sz w:val="24"/>
          <w:szCs w:val="24"/>
        </w:rPr>
        <w:t>Ath</w:t>
      </w:r>
      <w:proofErr w:type="spellEnd"/>
      <w:r w:rsidR="005E1E3C" w:rsidRPr="00C603A9">
        <w:rPr>
          <w:sz w:val="24"/>
          <w:szCs w:val="24"/>
        </w:rPr>
        <w:t xml:space="preserve"> – </w:t>
      </w:r>
      <w:proofErr w:type="spellStart"/>
      <w:r w:rsidR="005E1E3C" w:rsidRPr="00C603A9">
        <w:rPr>
          <w:sz w:val="24"/>
          <w:szCs w:val="24"/>
        </w:rPr>
        <w:t>Thuri</w:t>
      </w:r>
      <w:proofErr w:type="spellEnd"/>
      <w:r w:rsidR="005E1E3C" w:rsidRPr="00C603A9">
        <w:rPr>
          <w:sz w:val="24"/>
          <w:szCs w:val="24"/>
        </w:rPr>
        <w:t xml:space="preserve">, </w:t>
      </w:r>
      <w:proofErr w:type="spellStart"/>
      <w:r w:rsidR="005E1E3C" w:rsidRPr="00C603A9">
        <w:rPr>
          <w:sz w:val="24"/>
          <w:szCs w:val="24"/>
        </w:rPr>
        <w:t>Jabal</w:t>
      </w:r>
      <w:proofErr w:type="spellEnd"/>
      <w:r w:rsidR="005E1E3C" w:rsidRPr="00C603A9">
        <w:rPr>
          <w:sz w:val="24"/>
          <w:szCs w:val="24"/>
        </w:rPr>
        <w:t xml:space="preserve"> Al – </w:t>
      </w:r>
      <w:proofErr w:type="spellStart"/>
      <w:r w:rsidR="005E1E3C" w:rsidRPr="00C603A9">
        <w:rPr>
          <w:sz w:val="24"/>
          <w:szCs w:val="24"/>
        </w:rPr>
        <w:t>Mukabbir</w:t>
      </w:r>
      <w:proofErr w:type="spellEnd"/>
      <w:r w:rsidR="005E1E3C" w:rsidRPr="00C603A9">
        <w:rPr>
          <w:sz w:val="24"/>
          <w:szCs w:val="24"/>
        </w:rPr>
        <w:t xml:space="preserve">, As – </w:t>
      </w:r>
      <w:proofErr w:type="spellStart"/>
      <w:r w:rsidR="005E1E3C" w:rsidRPr="00C603A9">
        <w:rPr>
          <w:sz w:val="24"/>
          <w:szCs w:val="24"/>
        </w:rPr>
        <w:t>Sawahira</w:t>
      </w:r>
      <w:proofErr w:type="spellEnd"/>
      <w:r w:rsidR="005E1E3C" w:rsidRPr="00C603A9">
        <w:rPr>
          <w:sz w:val="24"/>
          <w:szCs w:val="24"/>
        </w:rPr>
        <w:t xml:space="preserve"> Al – </w:t>
      </w:r>
      <w:proofErr w:type="spellStart"/>
      <w:r w:rsidR="005E1E3C" w:rsidRPr="00C603A9">
        <w:rPr>
          <w:sz w:val="24"/>
          <w:szCs w:val="24"/>
        </w:rPr>
        <w:t>Gharbiya</w:t>
      </w:r>
      <w:proofErr w:type="spellEnd"/>
      <w:r w:rsidR="005E1E3C" w:rsidRPr="00C603A9">
        <w:rPr>
          <w:sz w:val="24"/>
          <w:szCs w:val="24"/>
        </w:rPr>
        <w:t xml:space="preserve">, </w:t>
      </w:r>
      <w:proofErr w:type="spellStart"/>
      <w:r w:rsidR="005E1E3C" w:rsidRPr="00C603A9">
        <w:rPr>
          <w:sz w:val="24"/>
          <w:szCs w:val="24"/>
        </w:rPr>
        <w:t>Beit</w:t>
      </w:r>
      <w:proofErr w:type="spellEnd"/>
      <w:r w:rsidR="005E1E3C" w:rsidRPr="00C603A9">
        <w:rPr>
          <w:sz w:val="24"/>
          <w:szCs w:val="24"/>
        </w:rPr>
        <w:t xml:space="preserve"> </w:t>
      </w:r>
      <w:proofErr w:type="spellStart"/>
      <w:r w:rsidR="005E1E3C" w:rsidRPr="00C603A9">
        <w:rPr>
          <w:sz w:val="24"/>
          <w:szCs w:val="24"/>
        </w:rPr>
        <w:t>Safafa</w:t>
      </w:r>
      <w:proofErr w:type="spellEnd"/>
      <w:r w:rsidR="005E1E3C" w:rsidRPr="00C603A9">
        <w:rPr>
          <w:sz w:val="24"/>
          <w:szCs w:val="24"/>
        </w:rPr>
        <w:t xml:space="preserve">, </w:t>
      </w:r>
      <w:proofErr w:type="spellStart"/>
      <w:r w:rsidR="005E1E3C" w:rsidRPr="00C603A9">
        <w:rPr>
          <w:sz w:val="24"/>
          <w:szCs w:val="24"/>
        </w:rPr>
        <w:t>Sharafat</w:t>
      </w:r>
      <w:proofErr w:type="spellEnd"/>
      <w:r w:rsidR="005E1E3C" w:rsidRPr="00C603A9">
        <w:rPr>
          <w:sz w:val="24"/>
          <w:szCs w:val="24"/>
        </w:rPr>
        <w:t xml:space="preserve">, Sur </w:t>
      </w:r>
      <w:proofErr w:type="spellStart"/>
      <w:r w:rsidR="005E1E3C" w:rsidRPr="00C603A9">
        <w:rPr>
          <w:sz w:val="24"/>
          <w:szCs w:val="24"/>
        </w:rPr>
        <w:t>Bahir</w:t>
      </w:r>
      <w:proofErr w:type="spellEnd"/>
      <w:r w:rsidR="005E1E3C" w:rsidRPr="00C603A9">
        <w:rPr>
          <w:sz w:val="24"/>
          <w:szCs w:val="24"/>
        </w:rPr>
        <w:t xml:space="preserve">, and Um Tuba, </w:t>
      </w:r>
      <w:proofErr w:type="spellStart"/>
      <w:r w:rsidR="005E1E3C" w:rsidRPr="00C603A9">
        <w:rPr>
          <w:sz w:val="24"/>
          <w:szCs w:val="24"/>
        </w:rPr>
        <w:t>Kufr</w:t>
      </w:r>
      <w:proofErr w:type="spellEnd"/>
      <w:r w:rsidR="005E1E3C" w:rsidRPr="00C603A9">
        <w:rPr>
          <w:sz w:val="24"/>
          <w:szCs w:val="24"/>
        </w:rPr>
        <w:t xml:space="preserve"> </w:t>
      </w:r>
      <w:proofErr w:type="spellStart"/>
      <w:r w:rsidR="005E1E3C" w:rsidRPr="00C603A9">
        <w:rPr>
          <w:sz w:val="24"/>
          <w:szCs w:val="24"/>
        </w:rPr>
        <w:t>A’qab</w:t>
      </w:r>
      <w:proofErr w:type="spellEnd"/>
      <w:r w:rsidR="005E1E3C" w:rsidRPr="00C603A9">
        <w:rPr>
          <w:sz w:val="24"/>
          <w:szCs w:val="24"/>
        </w:rPr>
        <w:t>).</w:t>
      </w:r>
    </w:p>
    <w:p w:rsidR="005E1E3C" w:rsidRPr="00C603A9" w:rsidRDefault="005E1E3C" w:rsidP="00D30BD4">
      <w:pPr>
        <w:tabs>
          <w:tab w:val="left" w:pos="2155"/>
          <w:tab w:val="left" w:pos="9242"/>
        </w:tabs>
        <w:jc w:val="lowKashida"/>
        <w:rPr>
          <w:b/>
          <w:bCs/>
          <w:sz w:val="18"/>
          <w:szCs w:val="18"/>
        </w:rPr>
      </w:pPr>
      <w:r w:rsidRPr="00C603A9">
        <w:rPr>
          <w:b/>
          <w:bCs/>
          <w:sz w:val="18"/>
          <w:szCs w:val="18"/>
        </w:rPr>
        <w:tab/>
      </w:r>
      <w:r w:rsidRPr="00C603A9">
        <w:rPr>
          <w:b/>
          <w:bCs/>
          <w:sz w:val="18"/>
          <w:szCs w:val="18"/>
        </w:rPr>
        <w:tab/>
      </w:r>
    </w:p>
    <w:p w:rsidR="005E1E3C" w:rsidRPr="00C603A9" w:rsidRDefault="005E1E3C" w:rsidP="005E1E3C">
      <w:pPr>
        <w:jc w:val="lowKashida"/>
        <w:rPr>
          <w:b/>
          <w:bCs/>
          <w:sz w:val="24"/>
          <w:szCs w:val="24"/>
        </w:rPr>
      </w:pPr>
      <w:r w:rsidRPr="00C603A9">
        <w:rPr>
          <w:b/>
          <w:bCs/>
          <w:sz w:val="24"/>
          <w:szCs w:val="24"/>
        </w:rPr>
        <w:t>Jerusalem (J2):</w:t>
      </w:r>
    </w:p>
    <w:p w:rsidR="005E1E3C" w:rsidRPr="00C603A9" w:rsidRDefault="005E1E3C" w:rsidP="005E1E3C">
      <w:pPr>
        <w:jc w:val="lowKashida"/>
        <w:rPr>
          <w:sz w:val="24"/>
          <w:szCs w:val="24"/>
        </w:rPr>
      </w:pPr>
      <w:bookmarkStart w:id="0" w:name="OLE_LINK2"/>
      <w:r w:rsidRPr="00C603A9">
        <w:rPr>
          <w:sz w:val="24"/>
          <w:szCs w:val="24"/>
        </w:rPr>
        <w:t>Includes the remaining parts of Jerusalem governorate</w:t>
      </w:r>
      <w:bookmarkEnd w:id="0"/>
      <w:r w:rsidRPr="00C603A9">
        <w:rPr>
          <w:sz w:val="24"/>
          <w:szCs w:val="24"/>
        </w:rPr>
        <w:t xml:space="preserve">, namely: </w:t>
      </w:r>
      <w:proofErr w:type="spellStart"/>
      <w:r w:rsidRPr="00C603A9">
        <w:rPr>
          <w:sz w:val="24"/>
          <w:szCs w:val="24"/>
        </w:rPr>
        <w:t>Rafat</w:t>
      </w:r>
      <w:proofErr w:type="spellEnd"/>
      <w:r w:rsidRPr="00C603A9">
        <w:rPr>
          <w:sz w:val="24"/>
          <w:szCs w:val="24"/>
        </w:rPr>
        <w:t xml:space="preserve">, </w:t>
      </w:r>
      <w:proofErr w:type="spellStart"/>
      <w:r w:rsidRPr="00C603A9">
        <w:rPr>
          <w:sz w:val="24"/>
          <w:szCs w:val="24"/>
        </w:rPr>
        <w:t>Mikhmas</w:t>
      </w:r>
      <w:proofErr w:type="spellEnd"/>
      <w:r w:rsidRPr="00C603A9">
        <w:rPr>
          <w:sz w:val="24"/>
          <w:szCs w:val="24"/>
        </w:rPr>
        <w:t xml:space="preserve">, </w:t>
      </w:r>
      <w:proofErr w:type="spellStart"/>
      <w:r w:rsidRPr="00C603A9">
        <w:rPr>
          <w:sz w:val="24"/>
          <w:szCs w:val="24"/>
        </w:rPr>
        <w:t>Qalandya</w:t>
      </w:r>
      <w:proofErr w:type="spellEnd"/>
      <w:r w:rsidRPr="00C603A9">
        <w:rPr>
          <w:sz w:val="24"/>
          <w:szCs w:val="24"/>
        </w:rPr>
        <w:t xml:space="preserve"> Refugee Camp, the Bedouin Community-</w:t>
      </w:r>
      <w:proofErr w:type="spellStart"/>
      <w:r w:rsidRPr="00C603A9">
        <w:rPr>
          <w:sz w:val="24"/>
          <w:szCs w:val="24"/>
        </w:rPr>
        <w:t>Jaba</w:t>
      </w:r>
      <w:proofErr w:type="spellEnd"/>
      <w:r w:rsidRPr="00C603A9">
        <w:rPr>
          <w:sz w:val="24"/>
          <w:szCs w:val="24"/>
        </w:rPr>
        <w:t xml:space="preserve">’, </w:t>
      </w:r>
      <w:proofErr w:type="spellStart"/>
      <w:r w:rsidRPr="00C603A9">
        <w:rPr>
          <w:sz w:val="24"/>
          <w:szCs w:val="24"/>
        </w:rPr>
        <w:t>Qalandya</w:t>
      </w:r>
      <w:proofErr w:type="spellEnd"/>
      <w:r w:rsidRPr="00C603A9">
        <w:rPr>
          <w:sz w:val="24"/>
          <w:szCs w:val="24"/>
        </w:rPr>
        <w:t xml:space="preserve">, </w:t>
      </w:r>
      <w:proofErr w:type="spellStart"/>
      <w:r w:rsidRPr="00C603A9">
        <w:rPr>
          <w:sz w:val="24"/>
          <w:szCs w:val="24"/>
        </w:rPr>
        <w:t>Beit</w:t>
      </w:r>
      <w:proofErr w:type="spellEnd"/>
      <w:r w:rsidRPr="00C603A9">
        <w:rPr>
          <w:sz w:val="24"/>
          <w:szCs w:val="24"/>
        </w:rPr>
        <w:t xml:space="preserve"> </w:t>
      </w:r>
      <w:proofErr w:type="spellStart"/>
      <w:r w:rsidRPr="00C603A9">
        <w:rPr>
          <w:sz w:val="24"/>
          <w:szCs w:val="24"/>
        </w:rPr>
        <w:t>Duqqu</w:t>
      </w:r>
      <w:proofErr w:type="spellEnd"/>
      <w:r w:rsidRPr="00C603A9">
        <w:rPr>
          <w:sz w:val="24"/>
          <w:szCs w:val="24"/>
        </w:rPr>
        <w:t xml:space="preserve">, </w:t>
      </w:r>
      <w:proofErr w:type="spellStart"/>
      <w:r w:rsidRPr="00C603A9">
        <w:rPr>
          <w:sz w:val="24"/>
          <w:szCs w:val="24"/>
        </w:rPr>
        <w:t>Jaba</w:t>
      </w:r>
      <w:proofErr w:type="spellEnd"/>
      <w:r w:rsidRPr="00C603A9">
        <w:rPr>
          <w:sz w:val="24"/>
          <w:szCs w:val="24"/>
        </w:rPr>
        <w:t>’, Al-</w:t>
      </w:r>
      <w:proofErr w:type="spellStart"/>
      <w:r w:rsidRPr="00C603A9">
        <w:rPr>
          <w:sz w:val="24"/>
          <w:szCs w:val="24"/>
        </w:rPr>
        <w:t>Judeira</w:t>
      </w:r>
      <w:proofErr w:type="spellEnd"/>
      <w:r w:rsidRPr="00C603A9">
        <w:rPr>
          <w:sz w:val="24"/>
          <w:szCs w:val="24"/>
        </w:rPr>
        <w:t xml:space="preserve">, </w:t>
      </w:r>
      <w:proofErr w:type="spellStart"/>
      <w:r w:rsidRPr="00C603A9">
        <w:rPr>
          <w:sz w:val="24"/>
          <w:szCs w:val="24"/>
        </w:rPr>
        <w:t>Beit</w:t>
      </w:r>
      <w:proofErr w:type="spellEnd"/>
      <w:r w:rsidRPr="00C603A9">
        <w:rPr>
          <w:sz w:val="24"/>
          <w:szCs w:val="24"/>
        </w:rPr>
        <w:t xml:space="preserve"> Anan, Al-Ram, </w:t>
      </w:r>
      <w:proofErr w:type="spellStart"/>
      <w:r w:rsidRPr="00C603A9">
        <w:rPr>
          <w:sz w:val="24"/>
          <w:szCs w:val="24"/>
        </w:rPr>
        <w:t>Dahiat</w:t>
      </w:r>
      <w:proofErr w:type="spellEnd"/>
      <w:r w:rsidRPr="00C603A9">
        <w:rPr>
          <w:sz w:val="24"/>
          <w:szCs w:val="24"/>
        </w:rPr>
        <w:t xml:space="preserve"> Al-</w:t>
      </w:r>
      <w:proofErr w:type="spellStart"/>
      <w:r w:rsidRPr="00C603A9">
        <w:rPr>
          <w:sz w:val="24"/>
          <w:szCs w:val="24"/>
        </w:rPr>
        <w:t>Bareed</w:t>
      </w:r>
      <w:proofErr w:type="spellEnd"/>
      <w:r w:rsidRPr="00C603A9">
        <w:rPr>
          <w:sz w:val="24"/>
          <w:szCs w:val="24"/>
        </w:rPr>
        <w:t xml:space="preserve">, Al-Jib, </w:t>
      </w:r>
      <w:proofErr w:type="spellStart"/>
      <w:r w:rsidRPr="00C603A9">
        <w:rPr>
          <w:sz w:val="24"/>
          <w:szCs w:val="24"/>
        </w:rPr>
        <w:t>Bir</w:t>
      </w:r>
      <w:proofErr w:type="spellEnd"/>
      <w:r w:rsidRPr="00C603A9">
        <w:rPr>
          <w:sz w:val="24"/>
          <w:szCs w:val="24"/>
        </w:rPr>
        <w:t xml:space="preserve"> </w:t>
      </w:r>
      <w:proofErr w:type="spellStart"/>
      <w:r w:rsidRPr="00C603A9">
        <w:rPr>
          <w:sz w:val="24"/>
          <w:szCs w:val="24"/>
        </w:rPr>
        <w:t>Nabala</w:t>
      </w:r>
      <w:proofErr w:type="spellEnd"/>
      <w:r w:rsidRPr="00C603A9">
        <w:rPr>
          <w:sz w:val="24"/>
          <w:szCs w:val="24"/>
        </w:rPr>
        <w:t xml:space="preserve">, </w:t>
      </w:r>
      <w:proofErr w:type="spellStart"/>
      <w:r w:rsidRPr="00C603A9">
        <w:rPr>
          <w:sz w:val="24"/>
          <w:szCs w:val="24"/>
        </w:rPr>
        <w:t>Beit</w:t>
      </w:r>
      <w:proofErr w:type="spellEnd"/>
      <w:r w:rsidRPr="00C603A9">
        <w:rPr>
          <w:sz w:val="24"/>
          <w:szCs w:val="24"/>
        </w:rPr>
        <w:t xml:space="preserve"> </w:t>
      </w:r>
      <w:proofErr w:type="spellStart"/>
      <w:r w:rsidRPr="00C603A9">
        <w:rPr>
          <w:sz w:val="24"/>
          <w:szCs w:val="24"/>
        </w:rPr>
        <w:t>Ijza</w:t>
      </w:r>
      <w:proofErr w:type="spellEnd"/>
      <w:r w:rsidRPr="00C603A9">
        <w:rPr>
          <w:sz w:val="24"/>
          <w:szCs w:val="24"/>
        </w:rPr>
        <w:t>, Al-</w:t>
      </w:r>
      <w:proofErr w:type="spellStart"/>
      <w:r w:rsidRPr="00C603A9">
        <w:rPr>
          <w:sz w:val="24"/>
          <w:szCs w:val="24"/>
        </w:rPr>
        <w:t>Qubeiba</w:t>
      </w:r>
      <w:proofErr w:type="spellEnd"/>
      <w:r w:rsidRPr="00C603A9">
        <w:rPr>
          <w:sz w:val="24"/>
          <w:szCs w:val="24"/>
        </w:rPr>
        <w:t>, Khirbet Um Al-</w:t>
      </w:r>
      <w:proofErr w:type="spellStart"/>
      <w:r w:rsidRPr="00C603A9">
        <w:rPr>
          <w:sz w:val="24"/>
          <w:szCs w:val="24"/>
        </w:rPr>
        <w:t>Lahem</w:t>
      </w:r>
      <w:proofErr w:type="spellEnd"/>
      <w:r w:rsidRPr="00C603A9">
        <w:rPr>
          <w:sz w:val="24"/>
          <w:szCs w:val="24"/>
        </w:rPr>
        <w:t xml:space="preserve">, </w:t>
      </w:r>
      <w:proofErr w:type="spellStart"/>
      <w:r w:rsidRPr="00C603A9">
        <w:rPr>
          <w:sz w:val="24"/>
          <w:szCs w:val="24"/>
        </w:rPr>
        <w:t>Biddu</w:t>
      </w:r>
      <w:proofErr w:type="spellEnd"/>
      <w:r w:rsidRPr="00C603A9">
        <w:rPr>
          <w:sz w:val="24"/>
          <w:szCs w:val="24"/>
        </w:rPr>
        <w:t>, An-</w:t>
      </w:r>
      <w:proofErr w:type="spellStart"/>
      <w:r w:rsidRPr="00C603A9">
        <w:rPr>
          <w:sz w:val="24"/>
          <w:szCs w:val="24"/>
        </w:rPr>
        <w:t>Nabi</w:t>
      </w:r>
      <w:proofErr w:type="spellEnd"/>
      <w:r w:rsidRPr="00C603A9">
        <w:rPr>
          <w:sz w:val="24"/>
          <w:szCs w:val="24"/>
        </w:rPr>
        <w:t xml:space="preserve"> </w:t>
      </w:r>
      <w:proofErr w:type="spellStart"/>
      <w:r w:rsidRPr="00C603A9">
        <w:rPr>
          <w:sz w:val="24"/>
          <w:szCs w:val="24"/>
        </w:rPr>
        <w:t>Samu’eil</w:t>
      </w:r>
      <w:proofErr w:type="spellEnd"/>
      <w:r w:rsidRPr="00C603A9">
        <w:rPr>
          <w:sz w:val="24"/>
          <w:szCs w:val="24"/>
        </w:rPr>
        <w:t xml:space="preserve">, </w:t>
      </w:r>
      <w:proofErr w:type="spellStart"/>
      <w:r w:rsidRPr="00C603A9">
        <w:rPr>
          <w:sz w:val="24"/>
          <w:szCs w:val="24"/>
        </w:rPr>
        <w:t>Hizma</w:t>
      </w:r>
      <w:proofErr w:type="spellEnd"/>
      <w:r w:rsidRPr="00C603A9">
        <w:rPr>
          <w:sz w:val="24"/>
          <w:szCs w:val="24"/>
        </w:rPr>
        <w:t xml:space="preserve">, </w:t>
      </w:r>
      <w:proofErr w:type="spellStart"/>
      <w:r w:rsidRPr="00C603A9">
        <w:rPr>
          <w:sz w:val="24"/>
          <w:szCs w:val="24"/>
        </w:rPr>
        <w:t>Beit</w:t>
      </w:r>
      <w:proofErr w:type="spellEnd"/>
      <w:r w:rsidRPr="00C603A9">
        <w:rPr>
          <w:sz w:val="24"/>
          <w:szCs w:val="24"/>
        </w:rPr>
        <w:t xml:space="preserve"> </w:t>
      </w:r>
      <w:proofErr w:type="spellStart"/>
      <w:r w:rsidRPr="00C603A9">
        <w:rPr>
          <w:sz w:val="24"/>
          <w:szCs w:val="24"/>
        </w:rPr>
        <w:t>Hanina</w:t>
      </w:r>
      <w:proofErr w:type="spellEnd"/>
      <w:r w:rsidRPr="00C603A9">
        <w:rPr>
          <w:sz w:val="24"/>
          <w:szCs w:val="24"/>
        </w:rPr>
        <w:t xml:space="preserve"> Al </w:t>
      </w:r>
      <w:proofErr w:type="spellStart"/>
      <w:r w:rsidRPr="00C603A9">
        <w:rPr>
          <w:sz w:val="24"/>
          <w:szCs w:val="24"/>
        </w:rPr>
        <w:t>Tehta</w:t>
      </w:r>
      <w:proofErr w:type="spellEnd"/>
      <w:r w:rsidRPr="00C603A9">
        <w:rPr>
          <w:sz w:val="24"/>
          <w:szCs w:val="24"/>
        </w:rPr>
        <w:t xml:space="preserve">, </w:t>
      </w:r>
      <w:proofErr w:type="spellStart"/>
      <w:r w:rsidRPr="00C603A9">
        <w:rPr>
          <w:sz w:val="24"/>
          <w:szCs w:val="24"/>
        </w:rPr>
        <w:t>Qatanna</w:t>
      </w:r>
      <w:proofErr w:type="spellEnd"/>
      <w:r w:rsidRPr="00C603A9">
        <w:rPr>
          <w:sz w:val="24"/>
          <w:szCs w:val="24"/>
        </w:rPr>
        <w:t xml:space="preserve">, </w:t>
      </w:r>
      <w:proofErr w:type="spellStart"/>
      <w:r w:rsidRPr="00C603A9">
        <w:rPr>
          <w:sz w:val="24"/>
          <w:szCs w:val="24"/>
        </w:rPr>
        <w:t>Beit</w:t>
      </w:r>
      <w:proofErr w:type="spellEnd"/>
      <w:r w:rsidRPr="00C603A9">
        <w:rPr>
          <w:sz w:val="24"/>
          <w:szCs w:val="24"/>
        </w:rPr>
        <w:t xml:space="preserve"> </w:t>
      </w:r>
      <w:proofErr w:type="spellStart"/>
      <w:r w:rsidRPr="00C603A9">
        <w:rPr>
          <w:sz w:val="24"/>
          <w:szCs w:val="24"/>
        </w:rPr>
        <w:t>Surik</w:t>
      </w:r>
      <w:proofErr w:type="spellEnd"/>
      <w:r w:rsidRPr="00C603A9">
        <w:rPr>
          <w:sz w:val="24"/>
          <w:szCs w:val="24"/>
        </w:rPr>
        <w:t xml:space="preserve">, </w:t>
      </w:r>
      <w:proofErr w:type="spellStart"/>
      <w:r w:rsidRPr="00C603A9">
        <w:rPr>
          <w:sz w:val="24"/>
          <w:szCs w:val="24"/>
        </w:rPr>
        <w:t>Beit</w:t>
      </w:r>
      <w:proofErr w:type="spellEnd"/>
      <w:r w:rsidRPr="00C603A9">
        <w:rPr>
          <w:sz w:val="24"/>
          <w:szCs w:val="24"/>
        </w:rPr>
        <w:t xml:space="preserve"> </w:t>
      </w:r>
      <w:proofErr w:type="spellStart"/>
      <w:r w:rsidRPr="00C603A9">
        <w:rPr>
          <w:sz w:val="24"/>
          <w:szCs w:val="24"/>
        </w:rPr>
        <w:t>Iksa</w:t>
      </w:r>
      <w:proofErr w:type="spellEnd"/>
      <w:r w:rsidRPr="00C603A9">
        <w:rPr>
          <w:sz w:val="24"/>
          <w:szCs w:val="24"/>
        </w:rPr>
        <w:t xml:space="preserve">, </w:t>
      </w:r>
      <w:proofErr w:type="spellStart"/>
      <w:r w:rsidRPr="00C603A9">
        <w:rPr>
          <w:sz w:val="24"/>
          <w:szCs w:val="24"/>
        </w:rPr>
        <w:t>A’nata</w:t>
      </w:r>
      <w:proofErr w:type="spellEnd"/>
      <w:r w:rsidRPr="00C603A9">
        <w:rPr>
          <w:sz w:val="24"/>
          <w:szCs w:val="24"/>
        </w:rPr>
        <w:t>, The Bedouin Community – Al-Khan Al-</w:t>
      </w:r>
      <w:proofErr w:type="spellStart"/>
      <w:r w:rsidRPr="00C603A9">
        <w:rPr>
          <w:sz w:val="24"/>
          <w:szCs w:val="24"/>
        </w:rPr>
        <w:t>Ahmar</w:t>
      </w:r>
      <w:proofErr w:type="spellEnd"/>
      <w:r w:rsidRPr="00C603A9">
        <w:rPr>
          <w:sz w:val="24"/>
          <w:szCs w:val="24"/>
        </w:rPr>
        <w:t xml:space="preserve">, </w:t>
      </w:r>
      <w:proofErr w:type="spellStart"/>
      <w:r w:rsidRPr="00C603A9">
        <w:rPr>
          <w:sz w:val="24"/>
          <w:szCs w:val="24"/>
        </w:rPr>
        <w:t>Az</w:t>
      </w:r>
      <w:proofErr w:type="spellEnd"/>
      <w:r w:rsidRPr="00C603A9">
        <w:rPr>
          <w:sz w:val="24"/>
          <w:szCs w:val="24"/>
        </w:rPr>
        <w:t xml:space="preserve"> </w:t>
      </w:r>
      <w:proofErr w:type="spellStart"/>
      <w:r w:rsidRPr="00C603A9">
        <w:rPr>
          <w:sz w:val="24"/>
          <w:szCs w:val="24"/>
        </w:rPr>
        <w:t>Za’eem</w:t>
      </w:r>
      <w:proofErr w:type="spellEnd"/>
      <w:r w:rsidRPr="00C603A9">
        <w:rPr>
          <w:sz w:val="24"/>
          <w:szCs w:val="24"/>
        </w:rPr>
        <w:t>, Al-</w:t>
      </w:r>
      <w:proofErr w:type="spellStart"/>
      <w:r w:rsidRPr="00C603A9">
        <w:rPr>
          <w:sz w:val="24"/>
          <w:szCs w:val="24"/>
        </w:rPr>
        <w:t>Sawahreh</w:t>
      </w:r>
      <w:proofErr w:type="spellEnd"/>
      <w:r w:rsidRPr="00C603A9">
        <w:rPr>
          <w:sz w:val="24"/>
          <w:szCs w:val="24"/>
        </w:rPr>
        <w:t xml:space="preserve"> Al- </w:t>
      </w:r>
      <w:proofErr w:type="spellStart"/>
      <w:r w:rsidRPr="00C603A9">
        <w:rPr>
          <w:sz w:val="24"/>
          <w:szCs w:val="24"/>
        </w:rPr>
        <w:t>Sharqiyeh</w:t>
      </w:r>
      <w:proofErr w:type="spellEnd"/>
      <w:r w:rsidRPr="00C603A9">
        <w:rPr>
          <w:sz w:val="24"/>
          <w:szCs w:val="24"/>
        </w:rPr>
        <w:t xml:space="preserve">, Ash-Sheikh </w:t>
      </w:r>
      <w:proofErr w:type="spellStart"/>
      <w:r w:rsidRPr="00C603A9">
        <w:rPr>
          <w:sz w:val="24"/>
          <w:szCs w:val="24"/>
        </w:rPr>
        <w:t>Sa’d</w:t>
      </w:r>
      <w:proofErr w:type="spellEnd"/>
      <w:r w:rsidRPr="00C603A9">
        <w:rPr>
          <w:sz w:val="24"/>
          <w:szCs w:val="24"/>
        </w:rPr>
        <w:t>, The Bedouin Communities. Al-</w:t>
      </w:r>
      <w:proofErr w:type="spellStart"/>
      <w:r w:rsidRPr="00C603A9">
        <w:rPr>
          <w:sz w:val="24"/>
          <w:szCs w:val="24"/>
        </w:rPr>
        <w:t>Eizariya</w:t>
      </w:r>
      <w:proofErr w:type="spellEnd"/>
      <w:r w:rsidRPr="00C603A9">
        <w:rPr>
          <w:sz w:val="24"/>
          <w:szCs w:val="24"/>
        </w:rPr>
        <w:t>, Abu Dis.</w:t>
      </w:r>
      <w:r w:rsidRPr="00C603A9">
        <w:rPr>
          <w:sz w:val="24"/>
          <w:szCs w:val="24"/>
        </w:rPr>
        <w:tab/>
      </w:r>
    </w:p>
    <w:p w:rsidR="005E1E3C" w:rsidRPr="00C603A9" w:rsidRDefault="005E1E3C" w:rsidP="00D30BD4">
      <w:pPr>
        <w:tabs>
          <w:tab w:val="left" w:pos="2155"/>
          <w:tab w:val="left" w:pos="9242"/>
        </w:tabs>
        <w:jc w:val="lowKashida"/>
        <w:rPr>
          <w:b/>
          <w:bCs/>
          <w:sz w:val="18"/>
          <w:szCs w:val="18"/>
        </w:rPr>
      </w:pPr>
      <w:r w:rsidRPr="00C603A9">
        <w:rPr>
          <w:b/>
          <w:bCs/>
          <w:sz w:val="18"/>
          <w:szCs w:val="18"/>
        </w:rPr>
        <w:tab/>
      </w:r>
    </w:p>
    <w:p w:rsidR="005E1E3C" w:rsidRPr="00C603A9" w:rsidRDefault="005E1E3C" w:rsidP="005E1E3C">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5E1E3C" w:rsidRPr="00C603A9" w:rsidRDefault="005E1E3C" w:rsidP="005E1E3C">
      <w:pPr>
        <w:jc w:val="lowKashida"/>
        <w:rPr>
          <w:sz w:val="24"/>
          <w:szCs w:val="24"/>
        </w:rPr>
      </w:pPr>
      <w:r w:rsidRPr="00C603A9">
        <w:rPr>
          <w:sz w:val="24"/>
          <w:szCs w:val="24"/>
        </w:rPr>
        <w:t>(-):</w:t>
      </w:r>
      <w:r w:rsidRPr="00C603A9">
        <w:rPr>
          <w:sz w:val="24"/>
          <w:szCs w:val="24"/>
        </w:rPr>
        <w:tab/>
        <w:t>Nil</w:t>
      </w:r>
    </w:p>
    <w:p w:rsidR="005E1E3C" w:rsidRPr="00C603A9" w:rsidRDefault="005E1E3C" w:rsidP="005E1E3C">
      <w:pPr>
        <w:jc w:val="lowKashida"/>
        <w:rPr>
          <w:sz w:val="24"/>
          <w:szCs w:val="24"/>
        </w:rPr>
      </w:pPr>
      <w:r w:rsidRPr="00C603A9">
        <w:rPr>
          <w:sz w:val="24"/>
          <w:szCs w:val="24"/>
        </w:rPr>
        <w:t>(..):</w:t>
      </w:r>
      <w:r w:rsidRPr="00C603A9">
        <w:rPr>
          <w:sz w:val="24"/>
          <w:szCs w:val="24"/>
        </w:rPr>
        <w:tab/>
        <w:t>Data not available</w:t>
      </w:r>
    </w:p>
    <w:p w:rsidR="005E1E3C" w:rsidRPr="00C603A9" w:rsidRDefault="005E1E3C" w:rsidP="005E1E3C">
      <w:pPr>
        <w:jc w:val="lowKashida"/>
        <w:rPr>
          <w:sz w:val="24"/>
          <w:szCs w:val="24"/>
        </w:rPr>
      </w:pPr>
      <w:r w:rsidRPr="00C603A9">
        <w:rPr>
          <w:sz w:val="24"/>
          <w:szCs w:val="24"/>
        </w:rPr>
        <w:t xml:space="preserve">(R):      Revised Figures </w:t>
      </w: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r w:rsidRPr="00C603A9">
        <w:rPr>
          <w:rFonts w:cs="Times New Roman"/>
          <w:noProof w:val="0"/>
        </w:rPr>
        <w:br w:type="page"/>
      </w:r>
    </w:p>
    <w:p w:rsidR="005E1E3C" w:rsidRPr="00C603A9" w:rsidRDefault="00DC48A1" w:rsidP="005E1E3C">
      <w:pPr>
        <w:pStyle w:val="BodyText2"/>
        <w:ind w:right="-144"/>
        <w:jc w:val="center"/>
        <w:rPr>
          <w:b/>
          <w:bCs/>
          <w:sz w:val="28"/>
          <w:szCs w:val="28"/>
        </w:rPr>
      </w:pPr>
      <w:r w:rsidRPr="00C603A9">
        <w:rPr>
          <w:b/>
          <w:bCs/>
          <w:sz w:val="28"/>
          <w:szCs w:val="28"/>
        </w:rPr>
        <w:lastRenderedPageBreak/>
        <w:br w:type="page"/>
      </w:r>
      <w:r w:rsidR="005E1E3C" w:rsidRPr="00C603A9">
        <w:rPr>
          <w:b/>
          <w:bCs/>
          <w:sz w:val="28"/>
          <w:szCs w:val="28"/>
        </w:rPr>
        <w:lastRenderedPageBreak/>
        <w:t>References</w:t>
      </w:r>
    </w:p>
    <w:p w:rsidR="005E1E3C" w:rsidRPr="00C603A9" w:rsidRDefault="005E1E3C" w:rsidP="005E1E3C">
      <w:pPr>
        <w:pStyle w:val="BodyText2"/>
        <w:ind w:left="288" w:right="70"/>
        <w:jc w:val="left"/>
        <w:rPr>
          <w:b/>
          <w:bCs/>
        </w:rPr>
      </w:pPr>
    </w:p>
    <w:p w:rsidR="005E1E3C" w:rsidRPr="00C603A9" w:rsidRDefault="005E1E3C" w:rsidP="00612B21">
      <w:pPr>
        <w:pStyle w:val="BodyText2"/>
        <w:numPr>
          <w:ilvl w:val="0"/>
          <w:numId w:val="6"/>
        </w:numPr>
        <w:ind w:right="1"/>
      </w:pPr>
      <w:r w:rsidRPr="00C603A9">
        <w:t xml:space="preserve">Palestinian Central Bureau of Statistics, </w:t>
      </w:r>
      <w:r w:rsidR="00257743" w:rsidRPr="00C603A9">
        <w:t>2013</w:t>
      </w:r>
      <w:r w:rsidRPr="00C603A9">
        <w:t>.  Israeli Colonizing and Land Grab Database (Unpublished Data). Ramallah- Palestine.</w:t>
      </w:r>
    </w:p>
    <w:p w:rsidR="007413FA" w:rsidRPr="00C603A9" w:rsidRDefault="007413FA" w:rsidP="00525A46">
      <w:pPr>
        <w:pStyle w:val="BodyText2"/>
        <w:numPr>
          <w:ilvl w:val="0"/>
          <w:numId w:val="6"/>
        </w:numPr>
        <w:ind w:right="1"/>
      </w:pPr>
      <w:r w:rsidRPr="00C603A9">
        <w:t xml:space="preserve">Palestinian Central Bureau of Statistics, </w:t>
      </w:r>
      <w:r w:rsidR="00525A46" w:rsidRPr="00C603A9">
        <w:t>2014</w:t>
      </w:r>
      <w:r w:rsidRPr="00C603A9">
        <w:t>. Revised Estimates based on the final results of Population, Housing and Establishment Census 2007. Ramallah-Palestine</w:t>
      </w:r>
    </w:p>
    <w:p w:rsidR="005E1E3C" w:rsidRPr="00C603A9" w:rsidRDefault="005E1E3C" w:rsidP="005E1E3C">
      <w:pPr>
        <w:pStyle w:val="BodyText2"/>
        <w:numPr>
          <w:ilvl w:val="0"/>
          <w:numId w:val="6"/>
        </w:numPr>
        <w:ind w:right="1"/>
      </w:pPr>
      <w:r w:rsidRPr="00C603A9">
        <w:t>PLO Negotiations Affairs Department, July 2009.Barrier to Peace:  Assessment of Israel’s Barrier Route.  Ramallah-Palestine.</w:t>
      </w:r>
    </w:p>
    <w:p w:rsidR="005E1E3C" w:rsidRPr="00C603A9" w:rsidRDefault="005E1E3C" w:rsidP="005E1E3C">
      <w:pPr>
        <w:pStyle w:val="BodyText2"/>
        <w:numPr>
          <w:ilvl w:val="0"/>
          <w:numId w:val="6"/>
        </w:numPr>
        <w:ind w:right="1"/>
      </w:pPr>
      <w:r w:rsidRPr="00C603A9">
        <w:t>Foundation for Middle East Peace, May-June 2008.  Report on Israeli Settlement</w:t>
      </w:r>
      <w:r w:rsidRPr="00C603A9">
        <w:br/>
        <w:t>in the Occupied Territories, Vol. 17, No. 3, Washington D.C.</w:t>
      </w:r>
    </w:p>
    <w:p w:rsidR="005E1E3C" w:rsidRPr="00C603A9" w:rsidRDefault="005E1E3C" w:rsidP="005E1E3C">
      <w:pPr>
        <w:pStyle w:val="BodyText2"/>
        <w:numPr>
          <w:ilvl w:val="0"/>
          <w:numId w:val="6"/>
        </w:numPr>
        <w:ind w:right="1"/>
      </w:pPr>
      <w:r w:rsidRPr="00C603A9">
        <w:t>(OCHA).  July 2007.  The Humanitarian Impact on Palestinians of Israeli Settlements and Infrastructure in the West Bank;</w:t>
      </w:r>
    </w:p>
    <w:p w:rsidR="005E1E3C" w:rsidRPr="00C603A9" w:rsidRDefault="005E1E3C" w:rsidP="005E1E3C">
      <w:pPr>
        <w:pStyle w:val="BodyText2"/>
        <w:numPr>
          <w:ilvl w:val="0"/>
          <w:numId w:val="6"/>
        </w:numPr>
        <w:ind w:right="1"/>
      </w:pPr>
      <w:r w:rsidRPr="00C603A9">
        <w:t>Israel Central Bureau of Statistics, Statistical Abstract of Is</w:t>
      </w:r>
      <w:r w:rsidR="00525A46" w:rsidRPr="00C603A9">
        <w:t>rael.  Jerusalem, Various Years, (2003-2012)</w:t>
      </w:r>
      <w:r w:rsidRPr="00C603A9">
        <w:t xml:space="preserve"> </w:t>
      </w:r>
    </w:p>
    <w:p w:rsidR="00525A46" w:rsidRPr="00C603A9" w:rsidRDefault="005E1E3C" w:rsidP="00525A46">
      <w:pPr>
        <w:pStyle w:val="BodyText2"/>
        <w:numPr>
          <w:ilvl w:val="0"/>
          <w:numId w:val="6"/>
        </w:numPr>
        <w:ind w:right="1"/>
      </w:pPr>
      <w:r w:rsidRPr="00C603A9">
        <w:t xml:space="preserve">The Jerusalem Institute for Israeli Studies, Statistical Yearbook of Jerusalem.    Jerusalem, Various </w:t>
      </w:r>
      <w:r w:rsidR="00525A46" w:rsidRPr="00C603A9">
        <w:t>Years, (20</w:t>
      </w:r>
      <w:r w:rsidR="009734F0">
        <w:t>0</w:t>
      </w:r>
      <w:r w:rsidR="00525A46" w:rsidRPr="00C603A9">
        <w:t xml:space="preserve">5-2012) </w:t>
      </w:r>
    </w:p>
    <w:p w:rsidR="005E1E3C" w:rsidRPr="00C603A9" w:rsidRDefault="005E1E3C" w:rsidP="005E1E3C">
      <w:pPr>
        <w:pStyle w:val="BodyText2"/>
        <w:numPr>
          <w:ilvl w:val="0"/>
          <w:numId w:val="6"/>
        </w:numPr>
        <w:ind w:right="1"/>
      </w:pPr>
      <w:r w:rsidRPr="00C603A9">
        <w:t>The Israeli Information Center for Human Rights in the Occupied Territories (B'TSELEM), 2002.  Land Grab-Israel’s Settlement Policy in the West Bank.  Jerusalem.</w:t>
      </w:r>
    </w:p>
    <w:p w:rsidR="000F080C" w:rsidRPr="00C603A9" w:rsidRDefault="000F080C" w:rsidP="000F080C">
      <w:pPr>
        <w:pStyle w:val="BodyText2"/>
        <w:numPr>
          <w:ilvl w:val="0"/>
          <w:numId w:val="6"/>
        </w:numPr>
        <w:ind w:right="1"/>
      </w:pPr>
      <w:r w:rsidRPr="00C603A9">
        <w:t>Foundation for Middle East Peace, Database of the Israeli Colonizing in the West Bank  2013. "</w:t>
      </w:r>
      <w:hyperlink r:id="rId17" w:history="1">
        <w:r w:rsidRPr="00C603A9">
          <w:rPr>
            <w:rStyle w:val="Hyperlink"/>
            <w:color w:val="auto"/>
          </w:rPr>
          <w:t>http://www.fmep.org/settlement_info/settlement-info-and-tables/stats-data/settlements-in-the-west-bank-1</w:t>
        </w:r>
      </w:hyperlink>
      <w:r w:rsidRPr="00C603A9">
        <w:t>"</w:t>
      </w:r>
    </w:p>
    <w:p w:rsidR="000F080C" w:rsidRPr="00C603A9" w:rsidRDefault="000F080C" w:rsidP="000F080C">
      <w:pPr>
        <w:pStyle w:val="BodyText2"/>
        <w:ind w:left="340" w:right="340"/>
      </w:pP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footerReference w:type="default" r:id="rId18"/>
      <w:pgSz w:w="11909" w:h="16834" w:code="9"/>
      <w:pgMar w:top="1418" w:right="1418" w:bottom="1418" w:left="1418" w:header="720" w:footer="720"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D62" w:rsidRDefault="005C6D62">
      <w:r>
        <w:separator/>
      </w:r>
    </w:p>
  </w:endnote>
  <w:endnote w:type="continuationSeparator" w:id="0">
    <w:p w:rsidR="005C6D62" w:rsidRDefault="005C6D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368" w:rsidRPr="00096737" w:rsidRDefault="00C93368">
    <w:pPr>
      <w:pStyle w:val="Footer"/>
      <w:jc w:val="center"/>
      <w:rPr>
        <w:rFonts w:cs="Times New Roman"/>
        <w:b/>
        <w:bCs/>
        <w:sz w:val="20"/>
        <w:szCs w:val="20"/>
      </w:rPr>
    </w:pPr>
    <w:r>
      <w:rPr>
        <w:rFonts w:cs="Times New Roman"/>
        <w:b/>
        <w:bCs/>
        <w:sz w:val="20"/>
        <w:szCs w:val="20"/>
      </w:rPr>
      <w:t>]</w:t>
    </w:r>
    <w:r w:rsidR="006916E8" w:rsidRPr="00096737">
      <w:rPr>
        <w:rFonts w:cs="Times New Roman"/>
        <w:b/>
        <w:bCs/>
        <w:sz w:val="20"/>
        <w:szCs w:val="20"/>
      </w:rPr>
      <w:fldChar w:fldCharType="begin"/>
    </w:r>
    <w:r w:rsidRPr="00096737">
      <w:rPr>
        <w:rFonts w:cs="Times New Roman"/>
        <w:b/>
        <w:bCs/>
        <w:sz w:val="20"/>
        <w:szCs w:val="20"/>
      </w:rPr>
      <w:instrText xml:space="preserve"> PAGE   \* MERGEFORMAT </w:instrText>
    </w:r>
    <w:r w:rsidR="006916E8" w:rsidRPr="00096737">
      <w:rPr>
        <w:rFonts w:cs="Times New Roman"/>
        <w:b/>
        <w:bCs/>
        <w:sz w:val="20"/>
        <w:szCs w:val="20"/>
      </w:rPr>
      <w:fldChar w:fldCharType="separate"/>
    </w:r>
    <w:r w:rsidR="005E416B">
      <w:rPr>
        <w:rFonts w:cs="Times New Roman"/>
        <w:b/>
        <w:bCs/>
        <w:sz w:val="20"/>
        <w:szCs w:val="20"/>
        <w:rtl/>
      </w:rPr>
      <w:t>25</w:t>
    </w:r>
    <w:r w:rsidR="006916E8" w:rsidRPr="00096737">
      <w:rPr>
        <w:rFonts w:cs="Times New Roman"/>
        <w:b/>
        <w:bCs/>
        <w:sz w:val="20"/>
        <w:szCs w:val="20"/>
      </w:rPr>
      <w:fldChar w:fldCharType="end"/>
    </w:r>
    <w:r>
      <w:rPr>
        <w:rFonts w:cs="Times New Roman"/>
        <w:b/>
        <w:bCs/>
        <w:sz w:val="20"/>
        <w:szCs w:val="20"/>
      </w:rPr>
      <w:t>[</w:t>
    </w:r>
  </w:p>
  <w:p w:rsidR="00C93368" w:rsidRDefault="00C933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D62" w:rsidRDefault="005C6D62">
      <w:r>
        <w:separator/>
      </w:r>
    </w:p>
  </w:footnote>
  <w:footnote w:type="continuationSeparator" w:id="0">
    <w:p w:rsidR="005C6D62" w:rsidRDefault="005C6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368" w:rsidRPr="00A078D4" w:rsidRDefault="00C93368" w:rsidP="00972AA9">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Palestine</w:t>
    </w:r>
    <w:r w:rsidRPr="00A078D4">
      <w:rPr>
        <w:rFonts w:ascii="Arial" w:hAnsi="Arial" w:cs="Arial"/>
        <w:sz w:val="16"/>
        <w:szCs w:val="16"/>
      </w:rPr>
      <w:t xml:space="preserve"> </w:t>
    </w:r>
    <w:r>
      <w:rPr>
        <w:rFonts w:ascii="Arial" w:hAnsi="Arial" w:cs="Arial"/>
        <w:sz w:val="16"/>
        <w:szCs w:val="16"/>
      </w:rPr>
      <w:t>2013</w:t>
    </w:r>
    <w:r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2">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42690"/>
  </w:hdrShapeDefaults>
  <w:footnotePr>
    <w:footnote w:id="-1"/>
    <w:footnote w:id="0"/>
  </w:footnotePr>
  <w:endnotePr>
    <w:endnote w:id="-1"/>
    <w:endnote w:id="0"/>
  </w:endnotePr>
  <w:compat/>
  <w:rsids>
    <w:rsidRoot w:val="00BE4FF5"/>
    <w:rsid w:val="00001239"/>
    <w:rsid w:val="00010CFC"/>
    <w:rsid w:val="000164E5"/>
    <w:rsid w:val="000217FC"/>
    <w:rsid w:val="00033396"/>
    <w:rsid w:val="00035C07"/>
    <w:rsid w:val="000409B9"/>
    <w:rsid w:val="00051A30"/>
    <w:rsid w:val="00064F30"/>
    <w:rsid w:val="000658F1"/>
    <w:rsid w:val="00067F02"/>
    <w:rsid w:val="0007030C"/>
    <w:rsid w:val="00074851"/>
    <w:rsid w:val="00080126"/>
    <w:rsid w:val="00090BC9"/>
    <w:rsid w:val="00093ACB"/>
    <w:rsid w:val="00096737"/>
    <w:rsid w:val="000A02CF"/>
    <w:rsid w:val="000A4537"/>
    <w:rsid w:val="000A7E4F"/>
    <w:rsid w:val="000B3906"/>
    <w:rsid w:val="000B5124"/>
    <w:rsid w:val="000C589F"/>
    <w:rsid w:val="000C5E4F"/>
    <w:rsid w:val="000D1DB9"/>
    <w:rsid w:val="000E3ED8"/>
    <w:rsid w:val="000F080C"/>
    <w:rsid w:val="000F6F43"/>
    <w:rsid w:val="00110432"/>
    <w:rsid w:val="00110CB5"/>
    <w:rsid w:val="001116A1"/>
    <w:rsid w:val="0011175A"/>
    <w:rsid w:val="00140E6B"/>
    <w:rsid w:val="0015335C"/>
    <w:rsid w:val="00161F27"/>
    <w:rsid w:val="00162AA7"/>
    <w:rsid w:val="00171D1C"/>
    <w:rsid w:val="00174F7D"/>
    <w:rsid w:val="00187728"/>
    <w:rsid w:val="00194632"/>
    <w:rsid w:val="00197BF8"/>
    <w:rsid w:val="00197D5E"/>
    <w:rsid w:val="001A156F"/>
    <w:rsid w:val="001A3F81"/>
    <w:rsid w:val="001A7F19"/>
    <w:rsid w:val="001B051A"/>
    <w:rsid w:val="001B445F"/>
    <w:rsid w:val="001B64A5"/>
    <w:rsid w:val="001C1CE4"/>
    <w:rsid w:val="001C2899"/>
    <w:rsid w:val="001C5266"/>
    <w:rsid w:val="001D1F55"/>
    <w:rsid w:val="001D7025"/>
    <w:rsid w:val="001D73BE"/>
    <w:rsid w:val="001D7AFC"/>
    <w:rsid w:val="001E5B82"/>
    <w:rsid w:val="001E5F29"/>
    <w:rsid w:val="001F6196"/>
    <w:rsid w:val="002025C8"/>
    <w:rsid w:val="0022724C"/>
    <w:rsid w:val="00234636"/>
    <w:rsid w:val="00257743"/>
    <w:rsid w:val="00257785"/>
    <w:rsid w:val="00257EB1"/>
    <w:rsid w:val="0026086E"/>
    <w:rsid w:val="00274BD0"/>
    <w:rsid w:val="00282DFD"/>
    <w:rsid w:val="002A2D21"/>
    <w:rsid w:val="002A79BF"/>
    <w:rsid w:val="002B0722"/>
    <w:rsid w:val="002B0E28"/>
    <w:rsid w:val="002B0E5D"/>
    <w:rsid w:val="002B6009"/>
    <w:rsid w:val="002C134A"/>
    <w:rsid w:val="002C144E"/>
    <w:rsid w:val="002C15A1"/>
    <w:rsid w:val="002C1EB8"/>
    <w:rsid w:val="002C3FB7"/>
    <w:rsid w:val="002C65E4"/>
    <w:rsid w:val="002D15C2"/>
    <w:rsid w:val="002D33CC"/>
    <w:rsid w:val="002E4F89"/>
    <w:rsid w:val="002F175E"/>
    <w:rsid w:val="002F4F73"/>
    <w:rsid w:val="002F6AF9"/>
    <w:rsid w:val="0030011F"/>
    <w:rsid w:val="00307F07"/>
    <w:rsid w:val="003122B7"/>
    <w:rsid w:val="003156FE"/>
    <w:rsid w:val="00320AFC"/>
    <w:rsid w:val="003273C8"/>
    <w:rsid w:val="00342E6E"/>
    <w:rsid w:val="0034462B"/>
    <w:rsid w:val="00357DA6"/>
    <w:rsid w:val="00362AAD"/>
    <w:rsid w:val="00366613"/>
    <w:rsid w:val="00367B61"/>
    <w:rsid w:val="00374A83"/>
    <w:rsid w:val="0038395B"/>
    <w:rsid w:val="00383DE3"/>
    <w:rsid w:val="003916F1"/>
    <w:rsid w:val="00392CA9"/>
    <w:rsid w:val="00392F20"/>
    <w:rsid w:val="003E5C56"/>
    <w:rsid w:val="003E736E"/>
    <w:rsid w:val="003E7ECC"/>
    <w:rsid w:val="004059E3"/>
    <w:rsid w:val="0041524D"/>
    <w:rsid w:val="0042164D"/>
    <w:rsid w:val="0042703D"/>
    <w:rsid w:val="00436C18"/>
    <w:rsid w:val="00447AF0"/>
    <w:rsid w:val="00451DEA"/>
    <w:rsid w:val="00463463"/>
    <w:rsid w:val="00465182"/>
    <w:rsid w:val="0047611E"/>
    <w:rsid w:val="00480785"/>
    <w:rsid w:val="00487E1F"/>
    <w:rsid w:val="004905DF"/>
    <w:rsid w:val="004A24CE"/>
    <w:rsid w:val="004A455D"/>
    <w:rsid w:val="004A47E9"/>
    <w:rsid w:val="004C2A86"/>
    <w:rsid w:val="004C36C4"/>
    <w:rsid w:val="004D0F04"/>
    <w:rsid w:val="004E1989"/>
    <w:rsid w:val="004E3298"/>
    <w:rsid w:val="004F482F"/>
    <w:rsid w:val="004F5B09"/>
    <w:rsid w:val="005014BC"/>
    <w:rsid w:val="00512EE7"/>
    <w:rsid w:val="00513F7E"/>
    <w:rsid w:val="00521F01"/>
    <w:rsid w:val="00525A46"/>
    <w:rsid w:val="005506A2"/>
    <w:rsid w:val="00554393"/>
    <w:rsid w:val="00554FE7"/>
    <w:rsid w:val="00556D30"/>
    <w:rsid w:val="0056160C"/>
    <w:rsid w:val="0056233D"/>
    <w:rsid w:val="00567371"/>
    <w:rsid w:val="00570AE0"/>
    <w:rsid w:val="005736F1"/>
    <w:rsid w:val="00583DF6"/>
    <w:rsid w:val="005858F5"/>
    <w:rsid w:val="005901C7"/>
    <w:rsid w:val="005A67C0"/>
    <w:rsid w:val="005B0C6B"/>
    <w:rsid w:val="005B4A0D"/>
    <w:rsid w:val="005C466B"/>
    <w:rsid w:val="005C6D62"/>
    <w:rsid w:val="005C7979"/>
    <w:rsid w:val="005D74B1"/>
    <w:rsid w:val="005E1E3C"/>
    <w:rsid w:val="005E416B"/>
    <w:rsid w:val="0060376E"/>
    <w:rsid w:val="00610347"/>
    <w:rsid w:val="00612B21"/>
    <w:rsid w:val="006156E4"/>
    <w:rsid w:val="006216BE"/>
    <w:rsid w:val="00623772"/>
    <w:rsid w:val="00636311"/>
    <w:rsid w:val="00646F70"/>
    <w:rsid w:val="006505D8"/>
    <w:rsid w:val="00661C04"/>
    <w:rsid w:val="00667550"/>
    <w:rsid w:val="006728C1"/>
    <w:rsid w:val="0067719E"/>
    <w:rsid w:val="00680663"/>
    <w:rsid w:val="00683EBD"/>
    <w:rsid w:val="0068466E"/>
    <w:rsid w:val="006916E8"/>
    <w:rsid w:val="00695FB3"/>
    <w:rsid w:val="006B775C"/>
    <w:rsid w:val="0070256D"/>
    <w:rsid w:val="007059FF"/>
    <w:rsid w:val="00717143"/>
    <w:rsid w:val="00720FBC"/>
    <w:rsid w:val="00725D3B"/>
    <w:rsid w:val="007413FA"/>
    <w:rsid w:val="00743E10"/>
    <w:rsid w:val="00747F31"/>
    <w:rsid w:val="00752052"/>
    <w:rsid w:val="00782458"/>
    <w:rsid w:val="0078703D"/>
    <w:rsid w:val="007A3334"/>
    <w:rsid w:val="007B48FE"/>
    <w:rsid w:val="007C2D27"/>
    <w:rsid w:val="007D1E66"/>
    <w:rsid w:val="007D2559"/>
    <w:rsid w:val="007E2744"/>
    <w:rsid w:val="007E361B"/>
    <w:rsid w:val="007E53F5"/>
    <w:rsid w:val="007F1179"/>
    <w:rsid w:val="007F3401"/>
    <w:rsid w:val="007F5AAA"/>
    <w:rsid w:val="007F6608"/>
    <w:rsid w:val="008043E3"/>
    <w:rsid w:val="00816249"/>
    <w:rsid w:val="00820740"/>
    <w:rsid w:val="008235FB"/>
    <w:rsid w:val="0085386D"/>
    <w:rsid w:val="008571B2"/>
    <w:rsid w:val="00857C64"/>
    <w:rsid w:val="008758BA"/>
    <w:rsid w:val="0088068A"/>
    <w:rsid w:val="00891DF8"/>
    <w:rsid w:val="008B02D1"/>
    <w:rsid w:val="008B113C"/>
    <w:rsid w:val="008B3569"/>
    <w:rsid w:val="008B3CD5"/>
    <w:rsid w:val="008F4836"/>
    <w:rsid w:val="00911D6E"/>
    <w:rsid w:val="0091649C"/>
    <w:rsid w:val="009167DA"/>
    <w:rsid w:val="00916D9B"/>
    <w:rsid w:val="00922656"/>
    <w:rsid w:val="00932B3F"/>
    <w:rsid w:val="00933CAC"/>
    <w:rsid w:val="00953976"/>
    <w:rsid w:val="00971F2F"/>
    <w:rsid w:val="00972AA9"/>
    <w:rsid w:val="009734F0"/>
    <w:rsid w:val="00982A34"/>
    <w:rsid w:val="00983AFF"/>
    <w:rsid w:val="009846A8"/>
    <w:rsid w:val="00994C77"/>
    <w:rsid w:val="0099611A"/>
    <w:rsid w:val="00997732"/>
    <w:rsid w:val="009A0D32"/>
    <w:rsid w:val="009B3045"/>
    <w:rsid w:val="009C6DD2"/>
    <w:rsid w:val="009C6EED"/>
    <w:rsid w:val="009C786B"/>
    <w:rsid w:val="009D3D52"/>
    <w:rsid w:val="009E1B97"/>
    <w:rsid w:val="009F251C"/>
    <w:rsid w:val="00A078D4"/>
    <w:rsid w:val="00A30CE6"/>
    <w:rsid w:val="00A33F3D"/>
    <w:rsid w:val="00A47E2B"/>
    <w:rsid w:val="00A523A6"/>
    <w:rsid w:val="00A642B2"/>
    <w:rsid w:val="00A64E89"/>
    <w:rsid w:val="00A65173"/>
    <w:rsid w:val="00A7565D"/>
    <w:rsid w:val="00A77D40"/>
    <w:rsid w:val="00A8602D"/>
    <w:rsid w:val="00A90892"/>
    <w:rsid w:val="00A94B78"/>
    <w:rsid w:val="00AA34EE"/>
    <w:rsid w:val="00AA516D"/>
    <w:rsid w:val="00AC3E32"/>
    <w:rsid w:val="00AC793F"/>
    <w:rsid w:val="00AD7545"/>
    <w:rsid w:val="00AE0CB5"/>
    <w:rsid w:val="00AE0DAE"/>
    <w:rsid w:val="00AE48D4"/>
    <w:rsid w:val="00AF0D01"/>
    <w:rsid w:val="00B00653"/>
    <w:rsid w:val="00B02478"/>
    <w:rsid w:val="00B10327"/>
    <w:rsid w:val="00B11FFB"/>
    <w:rsid w:val="00B1242B"/>
    <w:rsid w:val="00B12F30"/>
    <w:rsid w:val="00B15045"/>
    <w:rsid w:val="00B15594"/>
    <w:rsid w:val="00B24C2D"/>
    <w:rsid w:val="00B3296A"/>
    <w:rsid w:val="00B43038"/>
    <w:rsid w:val="00B439D7"/>
    <w:rsid w:val="00B535D0"/>
    <w:rsid w:val="00B55CD7"/>
    <w:rsid w:val="00B57573"/>
    <w:rsid w:val="00B916E2"/>
    <w:rsid w:val="00BA6A9A"/>
    <w:rsid w:val="00BB0D96"/>
    <w:rsid w:val="00BB1778"/>
    <w:rsid w:val="00BC11BA"/>
    <w:rsid w:val="00BD3273"/>
    <w:rsid w:val="00BD65EF"/>
    <w:rsid w:val="00BE3334"/>
    <w:rsid w:val="00BE4FF5"/>
    <w:rsid w:val="00BF5779"/>
    <w:rsid w:val="00C00634"/>
    <w:rsid w:val="00C353BE"/>
    <w:rsid w:val="00C36C56"/>
    <w:rsid w:val="00C43FA8"/>
    <w:rsid w:val="00C603A9"/>
    <w:rsid w:val="00C617BC"/>
    <w:rsid w:val="00C6447F"/>
    <w:rsid w:val="00C66D05"/>
    <w:rsid w:val="00C741AE"/>
    <w:rsid w:val="00C75F1E"/>
    <w:rsid w:val="00C81B01"/>
    <w:rsid w:val="00C85522"/>
    <w:rsid w:val="00C9268D"/>
    <w:rsid w:val="00C92C55"/>
    <w:rsid w:val="00C93368"/>
    <w:rsid w:val="00CB29F6"/>
    <w:rsid w:val="00CB322B"/>
    <w:rsid w:val="00CC6D9C"/>
    <w:rsid w:val="00CD145F"/>
    <w:rsid w:val="00CD198C"/>
    <w:rsid w:val="00CD31B8"/>
    <w:rsid w:val="00CE06E0"/>
    <w:rsid w:val="00CE62C7"/>
    <w:rsid w:val="00D00587"/>
    <w:rsid w:val="00D20799"/>
    <w:rsid w:val="00D236F1"/>
    <w:rsid w:val="00D2378A"/>
    <w:rsid w:val="00D237DA"/>
    <w:rsid w:val="00D23942"/>
    <w:rsid w:val="00D30BD4"/>
    <w:rsid w:val="00D3146B"/>
    <w:rsid w:val="00D31AA4"/>
    <w:rsid w:val="00D32F7C"/>
    <w:rsid w:val="00D41F5F"/>
    <w:rsid w:val="00D520D0"/>
    <w:rsid w:val="00D60F55"/>
    <w:rsid w:val="00D63CDC"/>
    <w:rsid w:val="00DA6605"/>
    <w:rsid w:val="00DC35ED"/>
    <w:rsid w:val="00DC48A1"/>
    <w:rsid w:val="00DC5310"/>
    <w:rsid w:val="00DD4D55"/>
    <w:rsid w:val="00DE5BBC"/>
    <w:rsid w:val="00DE7B7E"/>
    <w:rsid w:val="00E026CE"/>
    <w:rsid w:val="00E0671C"/>
    <w:rsid w:val="00E1057E"/>
    <w:rsid w:val="00E11A11"/>
    <w:rsid w:val="00E14DAA"/>
    <w:rsid w:val="00E2628D"/>
    <w:rsid w:val="00E3676A"/>
    <w:rsid w:val="00E40AB6"/>
    <w:rsid w:val="00E47BDD"/>
    <w:rsid w:val="00E55C23"/>
    <w:rsid w:val="00E70783"/>
    <w:rsid w:val="00E71CD7"/>
    <w:rsid w:val="00E75745"/>
    <w:rsid w:val="00E77164"/>
    <w:rsid w:val="00E83864"/>
    <w:rsid w:val="00E86CE7"/>
    <w:rsid w:val="00E909A0"/>
    <w:rsid w:val="00EA04F5"/>
    <w:rsid w:val="00EA1CDB"/>
    <w:rsid w:val="00EA237C"/>
    <w:rsid w:val="00EA4057"/>
    <w:rsid w:val="00EB4C09"/>
    <w:rsid w:val="00EC6592"/>
    <w:rsid w:val="00ED79F8"/>
    <w:rsid w:val="00EF7487"/>
    <w:rsid w:val="00F35A59"/>
    <w:rsid w:val="00F37C5A"/>
    <w:rsid w:val="00F62C02"/>
    <w:rsid w:val="00F75119"/>
    <w:rsid w:val="00F751F8"/>
    <w:rsid w:val="00F7607B"/>
    <w:rsid w:val="00F8088A"/>
    <w:rsid w:val="00F84A32"/>
    <w:rsid w:val="00F9404F"/>
    <w:rsid w:val="00F968BD"/>
    <w:rsid w:val="00F97E53"/>
    <w:rsid w:val="00FA0D16"/>
    <w:rsid w:val="00FB0ABC"/>
    <w:rsid w:val="00FC3FC1"/>
    <w:rsid w:val="00FD739E"/>
    <w:rsid w:val="00FE3F03"/>
    <w:rsid w:val="00FE7E2C"/>
    <w:rsid w:val="00FF42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2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rsid w:val="00B535D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s>
</file>

<file path=word/webSettings.xml><?xml version="1.0" encoding="utf-8"?>
<w:webSettings xmlns:r="http://schemas.openxmlformats.org/officeDocument/2006/relationships" xmlns:w="http://schemas.openxmlformats.org/wordprocessingml/2006/main">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fmep.org/settlement_info/settlement-info-and-tables/stats-data/settlements-in-the-west-bank-1"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dLbls>
            <c:showVal val="1"/>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11</c:v>
                </c:pt>
                <c:pt idx="7">
                  <c:v>7</c:v>
                </c:pt>
                <c:pt idx="8">
                  <c:v>7</c:v>
                </c:pt>
                <c:pt idx="9">
                  <c:v>5</c:v>
                </c:pt>
                <c:pt idx="10">
                  <c:v>3</c:v>
                </c:pt>
              </c:numCache>
            </c:numRef>
          </c:val>
        </c:ser>
        <c:axId val="89006848"/>
        <c:axId val="89008768"/>
      </c:barChart>
      <c:catAx>
        <c:axId val="89006848"/>
        <c:scaling>
          <c:orientation val="minMax"/>
        </c:scaling>
        <c:axPos val="l"/>
        <c:title>
          <c:tx>
            <c:rich>
              <a:bodyPr rot="-5400000" vert="horz"/>
              <a:lstStyle/>
              <a:p>
                <a:pPr>
                  <a:defRPr b="1"/>
                </a:pPr>
                <a:r>
                  <a:rPr lang="en-US" b="1"/>
                  <a:t>Governorate</a:t>
                </a:r>
              </a:p>
            </c:rich>
          </c:tx>
          <c:layout>
            <c:manualLayout>
              <c:xMode val="edge"/>
              <c:yMode val="edge"/>
              <c:x val="9.6389302688515231E-3"/>
              <c:y val="0.30694688618468335"/>
            </c:manualLayout>
          </c:layout>
        </c:title>
        <c:numFmt formatCode="General" sourceLinked="1"/>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JO"/>
          </a:p>
        </c:txPr>
        <c:crossAx val="89008768"/>
        <c:crosses val="autoZero"/>
        <c:auto val="1"/>
        <c:lblAlgn val="ctr"/>
        <c:lblOffset val="0"/>
        <c:tickMarkSkip val="1"/>
      </c:catAx>
      <c:valAx>
        <c:axId val="89008768"/>
        <c:scaling>
          <c:orientation val="minMax"/>
          <c:max val="30"/>
          <c:min val="0"/>
        </c:scaling>
        <c:axPos val="b"/>
        <c:title>
          <c:tx>
            <c:rich>
              <a:bodyPr/>
              <a:lstStyle/>
              <a:p>
                <a:pPr>
                  <a:defRPr b="1"/>
                </a:pPr>
                <a:r>
                  <a:rPr lang="en-US" b="1"/>
                  <a:t>Number</a:t>
                </a:r>
              </a:p>
            </c:rich>
          </c:tx>
          <c:layout>
            <c:manualLayout>
              <c:xMode val="edge"/>
              <c:yMode val="edge"/>
              <c:x val="0.557822005717584"/>
              <c:y val="0.90717750561514754"/>
            </c:manualLayout>
          </c:layout>
        </c:title>
        <c:numFmt formatCode="General" sourceLinked="1"/>
        <c:tickLblPos val="nextTo"/>
        <c:txPr>
          <a:bodyPr rot="0" vert="horz"/>
          <a:lstStyle/>
          <a:p>
            <a:pPr>
              <a:defRPr sz="874" b="0" i="0" u="none" strike="noStrike" baseline="0">
                <a:solidFill>
                  <a:srgbClr val="000000"/>
                </a:solidFill>
                <a:latin typeface="Arial"/>
                <a:ea typeface="Arial"/>
                <a:cs typeface="Arial"/>
              </a:defRPr>
            </a:pPr>
            <a:endParaRPr lang="ar-JO"/>
          </a:p>
        </c:txPr>
        <c:crossAx val="89006848"/>
        <c:crosses val="autoZero"/>
        <c:crossBetween val="between"/>
        <c:majorUnit val="5"/>
        <c:minorUnit val="1"/>
      </c:valAx>
    </c:plotArea>
    <c:plotVisOnly val="1"/>
    <c:dispBlanksAs val="gap"/>
  </c:chart>
  <c:spPr>
    <a:noFill/>
    <a:ln>
      <a:noFill/>
    </a:ln>
  </c:spPr>
  <c:txPr>
    <a:bodyPr/>
    <a:lstStyle/>
    <a:p>
      <a:pPr>
        <a:defRPr sz="899" b="0" i="0" u="none" strike="noStrike" baseline="0">
          <a:solidFill>
            <a:srgbClr val="000000"/>
          </a:solidFill>
          <a:latin typeface="Arial"/>
          <a:ea typeface="Arial"/>
          <a:cs typeface="Arial"/>
        </a:defRPr>
      </a:pPr>
      <a:endParaRPr lang="ar-JO"/>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JO"/>
  <c:chart>
    <c:title/>
    <c:plotArea>
      <c:layout>
        <c:manualLayout>
          <c:layoutTarget val="inner"/>
          <c:xMode val="edge"/>
          <c:yMode val="edge"/>
          <c:x val="0.23517260169468379"/>
          <c:y val="2.2268637472947456E-2"/>
          <c:w val="0.73366834170854267"/>
          <c:h val="0.81457659897775681"/>
        </c:manualLayout>
      </c:layout>
      <c:barChart>
        <c:barDir val="bar"/>
        <c:grouping val="clustered"/>
        <c:ser>
          <c:idx val="0"/>
          <c:order val="0"/>
          <c:tx>
            <c:strRef>
              <c:f>Sheet1!$A$2</c:f>
              <c:strCache>
                <c:ptCount val="1"/>
              </c:strCache>
            </c:strRef>
          </c:tx>
          <c:spPr>
            <a:solidFill>
              <a:srgbClr val="9999FF"/>
            </a:solidFill>
            <a:ln w="12649">
              <a:solidFill>
                <a:srgbClr val="000000"/>
              </a:solidFill>
              <a:prstDash val="solid"/>
            </a:ln>
          </c:spPr>
          <c:dLbls>
            <c:dLbl>
              <c:idx val="0"/>
              <c:layout>
                <c:manualLayout>
                  <c:x val="-2.689075630252101E-2"/>
                  <c:y val="-7.1684587813620193E-2"/>
                </c:manualLayout>
              </c:layout>
              <c:showVal val="1"/>
            </c:dLbl>
            <c:showVal val="1"/>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c:v>
                </c:pt>
              </c:strCache>
            </c:strRef>
          </c:cat>
          <c:val>
            <c:numRef>
              <c:f>Sheet1!$B$2:$L$2</c:f>
              <c:numCache>
                <c:formatCode>General</c:formatCode>
                <c:ptCount val="11"/>
                <c:pt idx="0">
                  <c:v>281.7</c:v>
                </c:pt>
                <c:pt idx="1">
                  <c:v>113.3</c:v>
                </c:pt>
                <c:pt idx="2">
                  <c:v>69.400000000000006</c:v>
                </c:pt>
                <c:pt idx="3">
                  <c:v>36.200000000000003</c:v>
                </c:pt>
                <c:pt idx="4">
                  <c:v>34.300000000000004</c:v>
                </c:pt>
                <c:pt idx="5" formatCode="0.0">
                  <c:v>18.3</c:v>
                </c:pt>
                <c:pt idx="6" formatCode="0.0">
                  <c:v>14.6</c:v>
                </c:pt>
                <c:pt idx="7">
                  <c:v>5.8</c:v>
                </c:pt>
                <c:pt idx="8">
                  <c:v>2.9</c:v>
                </c:pt>
                <c:pt idx="9">
                  <c:v>2.4</c:v>
                </c:pt>
                <c:pt idx="10">
                  <c:v>1.9000000000000001</c:v>
                </c:pt>
              </c:numCache>
            </c:numRef>
          </c:val>
        </c:ser>
        <c:dLbls>
          <c:showVal val="1"/>
        </c:dLbls>
        <c:axId val="101267712"/>
        <c:axId val="111927680"/>
      </c:barChart>
      <c:catAx>
        <c:axId val="101267712"/>
        <c:scaling>
          <c:orientation val="minMax"/>
        </c:scaling>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2611E-2"/>
              <c:y val="0.34976993616538671"/>
            </c:manualLayout>
          </c:layout>
        </c:title>
        <c:numFmt formatCode="General" sourceLinked="1"/>
        <c:tickLblPos val="nextTo"/>
        <c:spPr>
          <a:ln w="3162">
            <a:solidFill>
              <a:srgbClr val="000000"/>
            </a:solidFill>
            <a:prstDash val="solid"/>
          </a:ln>
        </c:spPr>
        <c:txPr>
          <a:bodyPr rot="0" vert="horz"/>
          <a:lstStyle/>
          <a:p>
            <a:pPr>
              <a:defRPr/>
            </a:pPr>
            <a:endParaRPr lang="ar-JO"/>
          </a:p>
        </c:txPr>
        <c:crossAx val="111927680"/>
        <c:crossesAt val="0"/>
        <c:auto val="1"/>
        <c:lblAlgn val="ctr"/>
        <c:lblOffset val="100"/>
        <c:tickLblSkip val="1"/>
        <c:tickMarkSkip val="2"/>
      </c:catAx>
      <c:valAx>
        <c:axId val="111927680"/>
        <c:scaling>
          <c:orientation val="minMax"/>
          <c:max val="300"/>
          <c:min val="0"/>
        </c:scaling>
        <c:axPos val="b"/>
        <c:title>
          <c:tx>
            <c:rich>
              <a:bodyPr/>
              <a:lstStyle/>
              <a:p>
                <a:pPr>
                  <a:defRPr b="1"/>
                </a:pPr>
                <a:r>
                  <a:rPr lang="en-US" b="1"/>
                  <a:t>Number in thousands</a:t>
                </a:r>
              </a:p>
            </c:rich>
          </c:tx>
          <c:layout>
            <c:manualLayout>
              <c:xMode val="edge"/>
              <c:yMode val="edge"/>
              <c:x val="0.43661165883676306"/>
              <c:y val="0.90049240566240696"/>
            </c:manualLayout>
          </c:layout>
        </c:title>
        <c:numFmt formatCode="General" sourceLinked="1"/>
        <c:tickLblPos val="nextTo"/>
        <c:spPr>
          <a:ln w="3162">
            <a:solidFill>
              <a:srgbClr val="000000"/>
            </a:solidFill>
            <a:prstDash val="solid"/>
          </a:ln>
        </c:spPr>
        <c:txPr>
          <a:bodyPr rot="0" vert="horz"/>
          <a:lstStyle/>
          <a:p>
            <a:pPr>
              <a:defRPr/>
            </a:pPr>
            <a:endParaRPr lang="ar-JO"/>
          </a:p>
        </c:txPr>
        <c:crossAx val="101267712"/>
        <c:crosses val="autoZero"/>
        <c:crossBetween val="between"/>
        <c:majorUnit val="50"/>
        <c:minorUnit val="10"/>
      </c:valAx>
      <c:spPr>
        <a:solidFill>
          <a:srgbClr val="FFFFFF"/>
        </a:solidFill>
        <a:ln w="25299">
          <a:noFill/>
        </a:ln>
      </c:spPr>
    </c:plotArea>
    <c:plotVisOnly val="1"/>
    <c:dispBlanksAs val="gap"/>
  </c:chart>
  <c:spPr>
    <a:noFill/>
    <a:ln>
      <a:noFill/>
    </a:ln>
  </c:spPr>
  <c:txPr>
    <a:bodyPr/>
    <a:lstStyle/>
    <a:p>
      <a:pPr>
        <a:defRPr sz="900" b="0" i="0" u="none" strike="noStrike" baseline="0">
          <a:solidFill>
            <a:srgbClr val="000000"/>
          </a:solidFill>
          <a:latin typeface="Arial"/>
          <a:ea typeface="Arial"/>
          <a:cs typeface="Arial"/>
        </a:defRPr>
      </a:pPr>
      <a:endParaRPr lang="ar-JO"/>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JO"/>
  <c:chart>
    <c:autoTitleDeleted val="1"/>
    <c:plotArea>
      <c:layout>
        <c:manualLayout>
          <c:layoutTarget val="inner"/>
          <c:xMode val="edge"/>
          <c:yMode val="edge"/>
          <c:x val="0.12421496792067672"/>
          <c:y val="7.5803649543807014E-2"/>
          <c:w val="0.85032206911634856"/>
          <c:h val="0.69004228021577485"/>
        </c:manualLayout>
      </c:layout>
      <c:lineChart>
        <c:grouping val="stacked"/>
        <c:ser>
          <c:idx val="0"/>
          <c:order val="0"/>
          <c:tx>
            <c:strRef>
              <c:f>Sheet1!$B$1</c:f>
              <c:strCache>
                <c:ptCount val="1"/>
                <c:pt idx="0">
                  <c:v>Number (Thousands)</c:v>
                </c:pt>
              </c:strCache>
            </c:strRef>
          </c:tx>
          <c:marker>
            <c:symbol val="none"/>
          </c:marker>
          <c:cat>
            <c:numRef>
              <c:f>Sheet1!$A$2:$A$26</c:f>
              <c:numCache>
                <c:formatCode>General</c:formatCode>
                <c:ptCount val="25"/>
                <c:pt idx="0">
                  <c:v>1989</c:v>
                </c:pt>
                <c:pt idx="1">
                  <c:v>1990</c:v>
                </c:pt>
                <c:pt idx="2">
                  <c:v>1991</c:v>
                </c:pt>
                <c:pt idx="3">
                  <c:v>1992</c:v>
                </c:pt>
                <c:pt idx="4">
                  <c:v>1993</c:v>
                </c:pt>
                <c:pt idx="5">
                  <c:v>1994</c:v>
                </c:pt>
                <c:pt idx="6">
                  <c:v>1995</c:v>
                </c:pt>
                <c:pt idx="7">
                  <c:v>1996</c:v>
                </c:pt>
                <c:pt idx="8">
                  <c:v>1997</c:v>
                </c:pt>
                <c:pt idx="9">
                  <c:v>1998</c:v>
                </c:pt>
                <c:pt idx="10">
                  <c:v>1999</c:v>
                </c:pt>
                <c:pt idx="11">
                  <c:v>2000</c:v>
                </c:pt>
                <c:pt idx="12">
                  <c:v>2001</c:v>
                </c:pt>
                <c:pt idx="13">
                  <c:v>2002</c:v>
                </c:pt>
                <c:pt idx="14">
                  <c:v>2003</c:v>
                </c:pt>
                <c:pt idx="15">
                  <c:v>2004</c:v>
                </c:pt>
                <c:pt idx="16">
                  <c:v>2005</c:v>
                </c:pt>
                <c:pt idx="17">
                  <c:v>2006</c:v>
                </c:pt>
                <c:pt idx="18">
                  <c:v>2007</c:v>
                </c:pt>
                <c:pt idx="19">
                  <c:v>2008</c:v>
                </c:pt>
                <c:pt idx="20">
                  <c:v>2009</c:v>
                </c:pt>
                <c:pt idx="21">
                  <c:v>2010</c:v>
                </c:pt>
                <c:pt idx="22">
                  <c:v>2011</c:v>
                </c:pt>
                <c:pt idx="23">
                  <c:v>2012</c:v>
                </c:pt>
                <c:pt idx="24">
                  <c:v>2013</c:v>
                </c:pt>
              </c:numCache>
            </c:numRef>
          </c:cat>
          <c:val>
            <c:numRef>
              <c:f>Sheet1!$B$2:$B$26</c:f>
              <c:numCache>
                <c:formatCode>General</c:formatCode>
                <c:ptCount val="25"/>
                <c:pt idx="0">
                  <c:v>202.9</c:v>
                </c:pt>
                <c:pt idx="1">
                  <c:v>221.3</c:v>
                </c:pt>
                <c:pt idx="2">
                  <c:v>238.1</c:v>
                </c:pt>
                <c:pt idx="3">
                  <c:v>252.5</c:v>
                </c:pt>
                <c:pt idx="4">
                  <c:v>268.7</c:v>
                </c:pt>
                <c:pt idx="5">
                  <c:v>285.8</c:v>
                </c:pt>
                <c:pt idx="6">
                  <c:v>296.89999999999969</c:v>
                </c:pt>
                <c:pt idx="7">
                  <c:v>313.60000000000002</c:v>
                </c:pt>
                <c:pt idx="8">
                  <c:v>326.10000000000002</c:v>
                </c:pt>
                <c:pt idx="9">
                  <c:v>341.9</c:v>
                </c:pt>
                <c:pt idx="10">
                  <c:v>361.1</c:v>
                </c:pt>
                <c:pt idx="11">
                  <c:v>379.1</c:v>
                </c:pt>
                <c:pt idx="12">
                  <c:v>391.1</c:v>
                </c:pt>
                <c:pt idx="13">
                  <c:v>405.1</c:v>
                </c:pt>
                <c:pt idx="14">
                  <c:v>419.4</c:v>
                </c:pt>
                <c:pt idx="15">
                  <c:v>434.6</c:v>
                </c:pt>
                <c:pt idx="16">
                  <c:v>448.4</c:v>
                </c:pt>
                <c:pt idx="17" formatCode="0.0;[Red]0.0">
                  <c:v>465.4</c:v>
                </c:pt>
                <c:pt idx="18">
                  <c:v>482.8</c:v>
                </c:pt>
                <c:pt idx="19">
                  <c:v>495.00400000000002</c:v>
                </c:pt>
                <c:pt idx="20">
                  <c:v>505.78699999999805</c:v>
                </c:pt>
                <c:pt idx="21">
                  <c:v>523.81999999999948</c:v>
                </c:pt>
                <c:pt idx="22">
                  <c:v>541.82399999999996</c:v>
                </c:pt>
                <c:pt idx="23">
                  <c:v>561.54</c:v>
                </c:pt>
                <c:pt idx="24">
                  <c:v>580.79999999999995</c:v>
                </c:pt>
              </c:numCache>
            </c:numRef>
          </c:val>
        </c:ser>
        <c:hiLowLines/>
        <c:marker val="1"/>
        <c:axId val="115900800"/>
        <c:axId val="115902720"/>
      </c:lineChart>
      <c:catAx>
        <c:axId val="115900800"/>
        <c:scaling>
          <c:orientation val="minMax"/>
        </c:scaling>
        <c:axPos val="b"/>
        <c:title>
          <c:tx>
            <c:rich>
              <a:bodyPr/>
              <a:lstStyle/>
              <a:p>
                <a:pPr>
                  <a:defRPr/>
                </a:pPr>
                <a:r>
                  <a:rPr lang="en-US"/>
                  <a:t>Year</a:t>
                </a:r>
              </a:p>
            </c:rich>
          </c:tx>
          <c:layout>
            <c:manualLayout>
              <c:xMode val="edge"/>
              <c:yMode val="edge"/>
              <c:x val="0.45868017834669234"/>
              <c:y val="0.89063957327915011"/>
            </c:manualLayout>
          </c:layout>
        </c:title>
        <c:numFmt formatCode="General" sourceLinked="1"/>
        <c:majorTickMark val="none"/>
        <c:tickLblPos val="nextTo"/>
        <c:txPr>
          <a:bodyPr rot="-5400000" vert="horz"/>
          <a:lstStyle/>
          <a:p>
            <a:pPr>
              <a:defRPr/>
            </a:pPr>
            <a:endParaRPr lang="ar-JO"/>
          </a:p>
        </c:txPr>
        <c:crossAx val="115902720"/>
        <c:crosses val="autoZero"/>
        <c:auto val="1"/>
        <c:lblAlgn val="ctr"/>
        <c:lblOffset val="100"/>
      </c:catAx>
      <c:valAx>
        <c:axId val="115902720"/>
        <c:scaling>
          <c:orientation val="minMax"/>
          <c:max val="600"/>
          <c:min val="150"/>
        </c:scaling>
        <c:axPos val="l"/>
        <c:title>
          <c:tx>
            <c:rich>
              <a:bodyPr/>
              <a:lstStyle/>
              <a:p>
                <a:pPr>
                  <a:defRPr/>
                </a:pPr>
                <a:r>
                  <a:rPr lang="en-US"/>
                  <a:t>Number (Thousands)</a:t>
                </a:r>
              </a:p>
            </c:rich>
          </c:tx>
          <c:layout>
            <c:manualLayout>
              <c:xMode val="edge"/>
              <c:yMode val="edge"/>
              <c:x val="2.2239877106923704E-2"/>
              <c:y val="0.15917767251205153"/>
            </c:manualLayout>
          </c:layout>
        </c:title>
        <c:numFmt formatCode="General" sourceLinked="1"/>
        <c:tickLblPos val="nextTo"/>
        <c:crossAx val="115900800"/>
        <c:crosses val="autoZero"/>
        <c:crossBetween val="between"/>
        <c:majorUnit val="50"/>
        <c:minorUnit val="10"/>
      </c:valAx>
    </c:plotArea>
    <c:plotVisOnly val="1"/>
  </c:chart>
  <c:spPr>
    <a:ln w="0">
      <a:noFill/>
    </a:ln>
  </c:spPr>
  <c:txPr>
    <a:bodyPr/>
    <a:lstStyle/>
    <a:p>
      <a:pPr>
        <a:defRPr sz="900">
          <a:latin typeface="Arial" pitchFamily="34" charset="0"/>
          <a:cs typeface="Arial" pitchFamily="34" charset="0"/>
        </a:defRPr>
      </a:pPr>
      <a:endParaRPr lang="ar-JO"/>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3896D-31CB-4F2D-8BEF-064737AC5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24</Pages>
  <Words>3461</Words>
  <Characters>19732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23147</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mmasri</cp:lastModifiedBy>
  <cp:revision>12</cp:revision>
  <cp:lastPrinted>2014-09-15T08:14:00Z</cp:lastPrinted>
  <dcterms:created xsi:type="dcterms:W3CDTF">2014-09-09T07:49:00Z</dcterms:created>
  <dcterms:modified xsi:type="dcterms:W3CDTF">2014-09-16T06:40:00Z</dcterms:modified>
</cp:coreProperties>
</file>